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764AB" w14:textId="356106E9" w:rsidR="00A32E69" w:rsidRPr="00A32E69" w:rsidRDefault="00A32E69" w:rsidP="00A32E69">
      <w:pPr>
        <w:spacing w:line="240" w:lineRule="auto"/>
        <w:rPr>
          <w:b/>
          <w:color w:val="C0504D" w:themeColor="accent2"/>
          <w:sz w:val="32"/>
          <w:szCs w:val="32"/>
          <w:lang w:val="es-ES"/>
        </w:rPr>
      </w:pPr>
      <w:bookmarkStart w:id="0" w:name="_GoBack"/>
      <w:bookmarkEnd w:id="0"/>
      <w:r w:rsidRPr="00A32E69">
        <w:rPr>
          <w:b/>
          <w:color w:val="C0504D" w:themeColor="accent2"/>
          <w:sz w:val="32"/>
          <w:szCs w:val="32"/>
          <w:lang w:val="es-ES"/>
        </w:rPr>
        <w:t>Press-kit. Diez años desde Rana Plaza</w:t>
      </w:r>
    </w:p>
    <w:p w14:paraId="0FADAC65" w14:textId="77777777" w:rsidR="00A32E69" w:rsidRDefault="00A32E69">
      <w:pPr>
        <w:spacing w:line="240" w:lineRule="auto"/>
        <w:rPr>
          <w:b/>
          <w:sz w:val="20"/>
          <w:szCs w:val="20"/>
          <w:lang w:val="es-ES"/>
        </w:rPr>
      </w:pPr>
    </w:p>
    <w:p w14:paraId="60E28A31" w14:textId="31FC6773" w:rsidR="00305822" w:rsidRPr="00AB598C" w:rsidRDefault="00305822">
      <w:pPr>
        <w:spacing w:line="240" w:lineRule="auto"/>
        <w:rPr>
          <w:b/>
          <w:sz w:val="20"/>
          <w:szCs w:val="20"/>
          <w:lang w:val="es-ES"/>
        </w:rPr>
      </w:pPr>
      <w:r w:rsidRPr="00AB598C">
        <w:rPr>
          <w:b/>
          <w:sz w:val="20"/>
          <w:szCs w:val="20"/>
          <w:lang w:val="es-ES"/>
        </w:rPr>
        <w:t>Diez años desde Rana Plaza</w:t>
      </w:r>
    </w:p>
    <w:p w14:paraId="1D6BAD00" w14:textId="687C6068" w:rsidR="00305822" w:rsidRPr="00305822" w:rsidRDefault="00305822" w:rsidP="00305822">
      <w:pPr>
        <w:spacing w:line="240" w:lineRule="auto"/>
        <w:rPr>
          <w:color w:val="4F81BD" w:themeColor="accent1"/>
          <w:sz w:val="20"/>
          <w:szCs w:val="20"/>
          <w:lang w:val="es-ES"/>
        </w:rPr>
      </w:pPr>
      <w:r w:rsidRPr="00AB598C">
        <w:rPr>
          <w:sz w:val="20"/>
          <w:szCs w:val="20"/>
          <w:lang w:val="es-ES"/>
        </w:rPr>
        <w:t xml:space="preserve">El edificio Rana Plaza se derrumbó el 24 de abril de 2013. Los trabajadores </w:t>
      </w:r>
      <w:r w:rsidRPr="00AB598C">
        <w:rPr>
          <w:sz w:val="20"/>
          <w:szCs w:val="20"/>
          <w:lang w:val="es-ES"/>
        </w:rPr>
        <w:t xml:space="preserve">y las trabajadoras </w:t>
      </w:r>
      <w:r w:rsidRPr="00AB598C">
        <w:rPr>
          <w:sz w:val="20"/>
          <w:szCs w:val="20"/>
          <w:lang w:val="es-ES"/>
        </w:rPr>
        <w:t xml:space="preserve">de las cinco fábricas de confección del edificio sabían que </w:t>
      </w:r>
      <w:proofErr w:type="spellStart"/>
      <w:r w:rsidRPr="00AB598C">
        <w:rPr>
          <w:sz w:val="20"/>
          <w:szCs w:val="20"/>
          <w:lang w:val="es-ES"/>
        </w:rPr>
        <w:t>el</w:t>
      </w:r>
      <w:proofErr w:type="spellEnd"/>
      <w:r w:rsidRPr="00AB598C">
        <w:rPr>
          <w:sz w:val="20"/>
          <w:szCs w:val="20"/>
          <w:lang w:val="es-ES"/>
        </w:rPr>
        <w:t xml:space="preserve"> edificio</w:t>
      </w:r>
      <w:r w:rsidRPr="00AB598C">
        <w:rPr>
          <w:sz w:val="20"/>
          <w:szCs w:val="20"/>
          <w:lang w:val="es-ES"/>
        </w:rPr>
        <w:t xml:space="preserve"> era inseguro, ya que habían sido evacuados el día anterior. Pero</w:t>
      </w:r>
      <w:r w:rsidRPr="00AB598C">
        <w:rPr>
          <w:sz w:val="20"/>
          <w:szCs w:val="20"/>
          <w:lang w:val="es-ES"/>
        </w:rPr>
        <w:t>,</w:t>
      </w:r>
      <w:r w:rsidRPr="00AB598C">
        <w:rPr>
          <w:sz w:val="20"/>
          <w:szCs w:val="20"/>
          <w:lang w:val="es-ES"/>
        </w:rPr>
        <w:t xml:space="preserve"> ante la amenaza de perder un mes de salario cuando ya vivían con el mínimo de subsistencia y no tenían un sindicato que las representara, se vieron obligadas a entrar. Esta tragedia era totalmente </w:t>
      </w:r>
      <w:hyperlink r:id="rId5" w:history="1">
        <w:r w:rsidRPr="00305822">
          <w:rPr>
            <w:rStyle w:val="Hipervnculo"/>
            <w:sz w:val="20"/>
            <w:szCs w:val="20"/>
            <w:lang w:val="es-ES"/>
          </w:rPr>
          <w:t>evitable</w:t>
        </w:r>
      </w:hyperlink>
      <w:r w:rsidRPr="00305822">
        <w:rPr>
          <w:color w:val="4F81BD" w:themeColor="accent1"/>
          <w:sz w:val="20"/>
          <w:szCs w:val="20"/>
          <w:lang w:val="es-ES"/>
        </w:rPr>
        <w:t xml:space="preserve">. </w:t>
      </w:r>
      <w:hyperlink r:id="rId6" w:history="1">
        <w:r w:rsidRPr="00305822">
          <w:rPr>
            <w:rStyle w:val="Hipervnculo"/>
            <w:sz w:val="20"/>
            <w:szCs w:val="20"/>
            <w:lang w:val="es-ES"/>
          </w:rPr>
          <w:t>Más información</w:t>
        </w:r>
      </w:hyperlink>
      <w:r w:rsidRPr="00305822">
        <w:rPr>
          <w:color w:val="4F81BD" w:themeColor="accent1"/>
          <w:sz w:val="20"/>
          <w:szCs w:val="20"/>
          <w:lang w:val="es-ES"/>
        </w:rPr>
        <w:t>.</w:t>
      </w:r>
    </w:p>
    <w:p w14:paraId="46D8A966" w14:textId="77777777" w:rsidR="00305822" w:rsidRPr="00AB598C" w:rsidRDefault="00305822" w:rsidP="00305822">
      <w:pPr>
        <w:spacing w:line="240" w:lineRule="auto"/>
        <w:rPr>
          <w:b/>
          <w:lang w:val="es-ES"/>
        </w:rPr>
      </w:pPr>
    </w:p>
    <w:p w14:paraId="00000004" w14:textId="262AA8DE" w:rsidR="00B05CC2" w:rsidRPr="00AB598C" w:rsidRDefault="00305822">
      <w:pPr>
        <w:spacing w:line="240" w:lineRule="auto"/>
        <w:rPr>
          <w:b/>
          <w:sz w:val="20"/>
          <w:szCs w:val="20"/>
          <w:lang w:val="es-ES"/>
        </w:rPr>
      </w:pPr>
      <w:r w:rsidRPr="00AB598C">
        <w:rPr>
          <w:b/>
          <w:sz w:val="20"/>
          <w:szCs w:val="20"/>
          <w:lang w:val="es-ES"/>
        </w:rPr>
        <w:t>Seguridad en las fábricas</w:t>
      </w:r>
    </w:p>
    <w:p w14:paraId="5E49EA5C" w14:textId="7ABCB7E9" w:rsidR="00305822" w:rsidRPr="00AB598C" w:rsidRDefault="00305822" w:rsidP="00305822">
      <w:pPr>
        <w:spacing w:line="240" w:lineRule="auto"/>
        <w:rPr>
          <w:sz w:val="20"/>
          <w:szCs w:val="20"/>
          <w:lang w:val="es-ES"/>
        </w:rPr>
      </w:pPr>
      <w:r w:rsidRPr="00AB598C">
        <w:rPr>
          <w:sz w:val="20"/>
          <w:szCs w:val="20"/>
          <w:lang w:val="es-ES"/>
        </w:rPr>
        <w:t xml:space="preserve">La seguridad en Bangladesh ha mejorado enormemente desde 2013 gracias al </w:t>
      </w:r>
      <w:hyperlink r:id="rId7" w:history="1">
        <w:r w:rsidRPr="00AB598C">
          <w:rPr>
            <w:rStyle w:val="Hipervnculo"/>
            <w:color w:val="auto"/>
            <w:sz w:val="20"/>
            <w:szCs w:val="20"/>
            <w:lang w:val="es-ES"/>
          </w:rPr>
          <w:t>Acuerdo Internacional</w:t>
        </w:r>
      </w:hyperlink>
      <w:r w:rsidRPr="00AB598C">
        <w:rPr>
          <w:sz w:val="20"/>
          <w:szCs w:val="20"/>
          <w:lang w:val="es-ES"/>
        </w:rPr>
        <w:t xml:space="preserve"> sobre Salud y Seguridad en la Industria Textil y de la Confección y sus </w:t>
      </w:r>
      <w:hyperlink r:id="rId8" w:history="1">
        <w:r w:rsidRPr="00AB598C">
          <w:rPr>
            <w:rStyle w:val="Hipervnculo"/>
            <w:color w:val="auto"/>
            <w:sz w:val="20"/>
            <w:szCs w:val="20"/>
            <w:lang w:val="es-ES"/>
          </w:rPr>
          <w:t>predecesores</w:t>
        </w:r>
      </w:hyperlink>
      <w:r w:rsidRPr="00AB598C">
        <w:rPr>
          <w:sz w:val="20"/>
          <w:szCs w:val="20"/>
          <w:lang w:val="es-ES"/>
        </w:rPr>
        <w:t xml:space="preserve">. El éxito del Acuerdo se debe a su carácter jurídicamente vinculante y aplicable, al poder </w:t>
      </w:r>
      <w:r w:rsidRPr="00AB598C">
        <w:rPr>
          <w:sz w:val="20"/>
          <w:szCs w:val="20"/>
          <w:lang w:val="es-ES"/>
        </w:rPr>
        <w:t xml:space="preserve">que confiere a los sindicatos, </w:t>
      </w:r>
      <w:r w:rsidRPr="00AB598C">
        <w:rPr>
          <w:sz w:val="20"/>
          <w:szCs w:val="20"/>
          <w:lang w:val="es-ES"/>
        </w:rPr>
        <w:t xml:space="preserve">a su mecanismo independiente de formación y </w:t>
      </w:r>
      <w:r w:rsidRPr="00AB598C">
        <w:rPr>
          <w:sz w:val="20"/>
          <w:szCs w:val="20"/>
          <w:lang w:val="es-ES"/>
        </w:rPr>
        <w:t>al canal de denuncias puesto a disposición  de las personas trabajadoras</w:t>
      </w:r>
      <w:r w:rsidRPr="00AB598C">
        <w:rPr>
          <w:sz w:val="20"/>
          <w:szCs w:val="20"/>
          <w:lang w:val="es-ES"/>
        </w:rPr>
        <w:t xml:space="preserve">. El Acuerdo ha evitado accidentes masivos, que ocurrían con frecuencia antes de 2013, en las más de 1500 fábricas que cubre. El acuerdo actual expirará en 2023 y tendrá que ser sucedido por un nuevo acuerdo con salvaguardias igualmente sólidas.  </w:t>
      </w:r>
      <w:r w:rsidRPr="00AB598C">
        <w:rPr>
          <w:sz w:val="20"/>
          <w:szCs w:val="20"/>
          <w:lang w:val="es-ES"/>
        </w:rPr>
        <w:tab/>
      </w:r>
    </w:p>
    <w:p w14:paraId="54B0ADA7" w14:textId="41407D85" w:rsidR="00305822" w:rsidRPr="00305822" w:rsidRDefault="005C418C" w:rsidP="00305822">
      <w:pPr>
        <w:spacing w:line="240" w:lineRule="auto"/>
        <w:rPr>
          <w:color w:val="4F81BD" w:themeColor="accent1"/>
          <w:sz w:val="20"/>
          <w:szCs w:val="20"/>
          <w:lang w:val="es-ES"/>
        </w:rPr>
      </w:pPr>
      <w:hyperlink r:id="rId9" w:history="1">
        <w:r w:rsidR="00305822" w:rsidRPr="005C418C">
          <w:rPr>
            <w:rStyle w:val="Hipervnculo"/>
            <w:sz w:val="20"/>
            <w:szCs w:val="20"/>
            <w:lang w:val="es-ES"/>
          </w:rPr>
          <w:t>190 marcas</w:t>
        </w:r>
      </w:hyperlink>
      <w:r w:rsidR="00305822" w:rsidRPr="00305822">
        <w:rPr>
          <w:color w:val="4F81BD" w:themeColor="accent1"/>
          <w:sz w:val="20"/>
          <w:szCs w:val="20"/>
          <w:lang w:val="es-ES"/>
        </w:rPr>
        <w:t xml:space="preserve"> </w:t>
      </w:r>
      <w:r w:rsidR="00305822" w:rsidRPr="00AB598C">
        <w:rPr>
          <w:sz w:val="20"/>
          <w:szCs w:val="20"/>
          <w:lang w:val="es-ES"/>
        </w:rPr>
        <w:t xml:space="preserve">han firmado el acuerdo, pero algunas marcas clave como </w:t>
      </w:r>
      <w:proofErr w:type="spellStart"/>
      <w:r w:rsidR="00305822" w:rsidRPr="00AB598C">
        <w:rPr>
          <w:sz w:val="20"/>
          <w:szCs w:val="20"/>
          <w:lang w:val="es-ES"/>
        </w:rPr>
        <w:t>Levi's</w:t>
      </w:r>
      <w:proofErr w:type="spellEnd"/>
      <w:r w:rsidR="00305822" w:rsidRPr="00AB598C">
        <w:rPr>
          <w:sz w:val="20"/>
          <w:szCs w:val="20"/>
          <w:lang w:val="es-ES"/>
        </w:rPr>
        <w:t xml:space="preserve"> e IKEA no lo han hecho y se han</w:t>
      </w:r>
      <w:r w:rsidR="00305822" w:rsidRPr="00305822">
        <w:rPr>
          <w:color w:val="4F81BD" w:themeColor="accent1"/>
          <w:sz w:val="20"/>
          <w:szCs w:val="20"/>
          <w:lang w:val="es-ES"/>
        </w:rPr>
        <w:t xml:space="preserve"> </w:t>
      </w:r>
      <w:hyperlink r:id="rId10" w:history="1">
        <w:r w:rsidR="00305822" w:rsidRPr="005C418C">
          <w:rPr>
            <w:rStyle w:val="Hipervnculo"/>
            <w:sz w:val="20"/>
            <w:szCs w:val="20"/>
            <w:lang w:val="es-ES"/>
          </w:rPr>
          <w:t>aprovechado de los esfuerzos</w:t>
        </w:r>
      </w:hyperlink>
      <w:r w:rsidR="00305822" w:rsidRPr="00305822">
        <w:rPr>
          <w:color w:val="4F81BD" w:themeColor="accent1"/>
          <w:sz w:val="20"/>
          <w:szCs w:val="20"/>
          <w:lang w:val="es-ES"/>
        </w:rPr>
        <w:t xml:space="preserve"> </w:t>
      </w:r>
      <w:r w:rsidR="00305822" w:rsidRPr="00AB598C">
        <w:rPr>
          <w:sz w:val="20"/>
          <w:szCs w:val="20"/>
          <w:lang w:val="es-ES"/>
        </w:rPr>
        <w:t>de otras marcas</w:t>
      </w:r>
      <w:r w:rsidR="00305822" w:rsidRPr="00305822">
        <w:rPr>
          <w:color w:val="4F81BD" w:themeColor="accent1"/>
          <w:sz w:val="20"/>
          <w:szCs w:val="20"/>
          <w:lang w:val="es-ES"/>
        </w:rPr>
        <w:t xml:space="preserve">. </w:t>
      </w:r>
      <w:hyperlink r:id="rId11" w:history="1">
        <w:r w:rsidR="00305822" w:rsidRPr="005C418C">
          <w:rPr>
            <w:rStyle w:val="Hipervnculo"/>
            <w:sz w:val="20"/>
            <w:szCs w:val="20"/>
            <w:lang w:val="es-ES"/>
          </w:rPr>
          <w:t>Más información</w:t>
        </w:r>
      </w:hyperlink>
      <w:r w:rsidR="00305822" w:rsidRPr="00305822">
        <w:rPr>
          <w:color w:val="4F81BD" w:themeColor="accent1"/>
          <w:sz w:val="20"/>
          <w:szCs w:val="20"/>
          <w:lang w:val="es-ES"/>
        </w:rPr>
        <w:t xml:space="preserve"> </w:t>
      </w:r>
      <w:r w:rsidR="00305822" w:rsidRPr="00AB598C">
        <w:rPr>
          <w:sz w:val="20"/>
          <w:szCs w:val="20"/>
          <w:lang w:val="es-ES"/>
        </w:rPr>
        <w:t xml:space="preserve">sobre el Acuerdo y las </w:t>
      </w:r>
      <w:hyperlink r:id="rId12" w:history="1">
        <w:r w:rsidR="00305822" w:rsidRPr="005C418C">
          <w:rPr>
            <w:rStyle w:val="Hipervnculo"/>
            <w:sz w:val="20"/>
            <w:szCs w:val="20"/>
            <w:lang w:val="es-ES"/>
          </w:rPr>
          <w:t>marcas que se han negado a firmarlo</w:t>
        </w:r>
      </w:hyperlink>
      <w:r w:rsidR="00305822" w:rsidRPr="00305822">
        <w:rPr>
          <w:color w:val="4F81BD" w:themeColor="accent1"/>
          <w:sz w:val="20"/>
          <w:szCs w:val="20"/>
          <w:lang w:val="es-ES"/>
        </w:rPr>
        <w:t>.</w:t>
      </w:r>
    </w:p>
    <w:p w14:paraId="1902BE88" w14:textId="77777777" w:rsidR="00305822" w:rsidRPr="00AB598C" w:rsidRDefault="00305822" w:rsidP="00305822">
      <w:pPr>
        <w:spacing w:line="240" w:lineRule="auto"/>
        <w:rPr>
          <w:b/>
          <w:sz w:val="20"/>
          <w:szCs w:val="20"/>
          <w:lang w:val="es-ES"/>
        </w:rPr>
      </w:pPr>
    </w:p>
    <w:p w14:paraId="621C2E4E" w14:textId="44A5F56F" w:rsidR="005C418C" w:rsidRPr="00AB598C" w:rsidRDefault="005C418C">
      <w:pPr>
        <w:spacing w:line="240" w:lineRule="auto"/>
        <w:rPr>
          <w:b/>
          <w:sz w:val="20"/>
          <w:szCs w:val="20"/>
          <w:lang w:val="es-ES"/>
        </w:rPr>
      </w:pPr>
      <w:r w:rsidRPr="00AB598C">
        <w:rPr>
          <w:b/>
          <w:sz w:val="20"/>
          <w:szCs w:val="20"/>
          <w:lang w:val="es-ES"/>
        </w:rPr>
        <w:t>Salarios</w:t>
      </w:r>
    </w:p>
    <w:p w14:paraId="4F4768B9" w14:textId="7EEF1429" w:rsidR="00305822" w:rsidRPr="00AB598C" w:rsidRDefault="00305822">
      <w:pPr>
        <w:spacing w:after="200" w:line="240" w:lineRule="auto"/>
        <w:rPr>
          <w:sz w:val="20"/>
          <w:szCs w:val="20"/>
        </w:rPr>
      </w:pPr>
      <w:r w:rsidRPr="00AB598C">
        <w:rPr>
          <w:sz w:val="20"/>
          <w:szCs w:val="20"/>
          <w:lang w:val="es-ES"/>
        </w:rPr>
        <w:t xml:space="preserve">Tras el derrumbe del Rana Plaza se acordó una revisión quinquenal del salario mínimo. </w:t>
      </w:r>
      <w:proofErr w:type="spellStart"/>
      <w:r w:rsidRPr="00AB598C">
        <w:rPr>
          <w:sz w:val="20"/>
          <w:szCs w:val="20"/>
        </w:rPr>
        <w:t>Esto</w:t>
      </w:r>
      <w:proofErr w:type="spellEnd"/>
      <w:r w:rsidRPr="00AB598C">
        <w:rPr>
          <w:sz w:val="20"/>
          <w:szCs w:val="20"/>
        </w:rPr>
        <w:t xml:space="preserve"> </w:t>
      </w:r>
      <w:proofErr w:type="spellStart"/>
      <w:r w:rsidRPr="00AB598C">
        <w:rPr>
          <w:sz w:val="20"/>
          <w:szCs w:val="20"/>
        </w:rPr>
        <w:t>significa</w:t>
      </w:r>
      <w:proofErr w:type="spellEnd"/>
      <w:r w:rsidRPr="00AB598C">
        <w:rPr>
          <w:sz w:val="20"/>
          <w:szCs w:val="20"/>
        </w:rPr>
        <w:t xml:space="preserve"> </w:t>
      </w:r>
      <w:proofErr w:type="spellStart"/>
      <w:r w:rsidRPr="00AB598C">
        <w:rPr>
          <w:sz w:val="20"/>
          <w:szCs w:val="20"/>
        </w:rPr>
        <w:t>que</w:t>
      </w:r>
      <w:proofErr w:type="spellEnd"/>
      <w:r w:rsidRPr="00AB598C">
        <w:rPr>
          <w:sz w:val="20"/>
          <w:szCs w:val="20"/>
        </w:rPr>
        <w:t xml:space="preserve"> </w:t>
      </w:r>
      <w:proofErr w:type="spellStart"/>
      <w:r w:rsidRPr="00AB598C">
        <w:rPr>
          <w:sz w:val="20"/>
          <w:szCs w:val="20"/>
        </w:rPr>
        <w:t>este</w:t>
      </w:r>
      <w:proofErr w:type="spellEnd"/>
      <w:r w:rsidRPr="00AB598C">
        <w:rPr>
          <w:sz w:val="20"/>
          <w:szCs w:val="20"/>
        </w:rPr>
        <w:t xml:space="preserve"> año toca una revisión salarial. </w:t>
      </w:r>
      <w:r w:rsidRPr="00AB598C">
        <w:rPr>
          <w:sz w:val="20"/>
          <w:szCs w:val="20"/>
          <w:lang w:val="es-ES"/>
        </w:rPr>
        <w:t xml:space="preserve">Los sindicatos </w:t>
      </w:r>
      <w:r w:rsidR="005C418C" w:rsidRPr="00AB598C">
        <w:rPr>
          <w:sz w:val="20"/>
          <w:szCs w:val="20"/>
          <w:lang w:val="es-ES"/>
        </w:rPr>
        <w:t xml:space="preserve">de Bangladesh </w:t>
      </w:r>
      <w:r w:rsidRPr="00AB598C">
        <w:rPr>
          <w:sz w:val="20"/>
          <w:szCs w:val="20"/>
          <w:lang w:val="es-ES"/>
        </w:rPr>
        <w:t xml:space="preserve">piden cantidades de entre 22.000 y 25.000 BDT de salario mínimo. Los cálculos de la </w:t>
      </w:r>
      <w:hyperlink r:id="rId13" w:history="1">
        <w:r w:rsidRPr="005C418C">
          <w:rPr>
            <w:rStyle w:val="Hipervnculo"/>
            <w:sz w:val="20"/>
            <w:szCs w:val="20"/>
            <w:lang w:val="es-ES"/>
          </w:rPr>
          <w:t xml:space="preserve">Asia </w:t>
        </w:r>
        <w:proofErr w:type="spellStart"/>
        <w:r w:rsidRPr="005C418C">
          <w:rPr>
            <w:rStyle w:val="Hipervnculo"/>
            <w:sz w:val="20"/>
            <w:szCs w:val="20"/>
            <w:lang w:val="es-ES"/>
          </w:rPr>
          <w:t>Floor</w:t>
        </w:r>
        <w:proofErr w:type="spellEnd"/>
        <w:r w:rsidRPr="005C418C">
          <w:rPr>
            <w:rStyle w:val="Hipervnculo"/>
            <w:sz w:val="20"/>
            <w:szCs w:val="20"/>
            <w:lang w:val="es-ES"/>
          </w:rPr>
          <w:t xml:space="preserve"> </w:t>
        </w:r>
        <w:proofErr w:type="spellStart"/>
        <w:r w:rsidRPr="005C418C">
          <w:rPr>
            <w:rStyle w:val="Hipervnculo"/>
            <w:sz w:val="20"/>
            <w:szCs w:val="20"/>
            <w:lang w:val="es-ES"/>
          </w:rPr>
          <w:t>Wage</w:t>
        </w:r>
        <w:proofErr w:type="spellEnd"/>
        <w:r w:rsidRPr="005C418C">
          <w:rPr>
            <w:rStyle w:val="Hipervnculo"/>
            <w:sz w:val="20"/>
            <w:szCs w:val="20"/>
            <w:lang w:val="es-ES"/>
          </w:rPr>
          <w:t xml:space="preserve"> Alliance</w:t>
        </w:r>
      </w:hyperlink>
      <w:r w:rsidRPr="005C418C">
        <w:rPr>
          <w:color w:val="4F81BD" w:themeColor="accent1"/>
          <w:sz w:val="20"/>
          <w:szCs w:val="20"/>
          <w:lang w:val="es-ES"/>
        </w:rPr>
        <w:t xml:space="preserve"> </w:t>
      </w:r>
      <w:r w:rsidRPr="00AB598C">
        <w:rPr>
          <w:sz w:val="20"/>
          <w:szCs w:val="20"/>
          <w:lang w:val="es-ES"/>
        </w:rPr>
        <w:t xml:space="preserve">estiman que los trabajadores </w:t>
      </w:r>
      <w:r w:rsidR="005C418C" w:rsidRPr="00AB598C">
        <w:rPr>
          <w:sz w:val="20"/>
          <w:szCs w:val="20"/>
          <w:lang w:val="es-ES"/>
        </w:rPr>
        <w:t xml:space="preserve">y las </w:t>
      </w:r>
      <w:proofErr w:type="spellStart"/>
      <w:r w:rsidR="005C418C" w:rsidRPr="00AB598C">
        <w:rPr>
          <w:sz w:val="20"/>
          <w:szCs w:val="20"/>
          <w:lang w:val="es-ES"/>
        </w:rPr>
        <w:t>trabajdoras</w:t>
      </w:r>
      <w:proofErr w:type="spellEnd"/>
      <w:r w:rsidR="005C418C" w:rsidRPr="00AB598C">
        <w:rPr>
          <w:sz w:val="20"/>
          <w:szCs w:val="20"/>
          <w:lang w:val="es-ES"/>
        </w:rPr>
        <w:t xml:space="preserve"> </w:t>
      </w:r>
      <w:r w:rsidRPr="00AB598C">
        <w:rPr>
          <w:sz w:val="20"/>
          <w:szCs w:val="20"/>
          <w:lang w:val="es-ES"/>
        </w:rPr>
        <w:t xml:space="preserve">de Bangladesh necesitarían incluso el doble de esa cantidad para llevar una vida decente con sus familias. </w:t>
      </w:r>
      <w:r w:rsidRPr="00AB598C">
        <w:rPr>
          <w:sz w:val="20"/>
          <w:szCs w:val="20"/>
        </w:rPr>
        <w:t xml:space="preserve">El </w:t>
      </w:r>
      <w:proofErr w:type="spellStart"/>
      <w:r w:rsidRPr="00AB598C">
        <w:rPr>
          <w:sz w:val="20"/>
          <w:szCs w:val="20"/>
        </w:rPr>
        <w:t>salario</w:t>
      </w:r>
      <w:proofErr w:type="spellEnd"/>
      <w:r w:rsidRPr="00AB598C">
        <w:rPr>
          <w:sz w:val="20"/>
          <w:szCs w:val="20"/>
        </w:rPr>
        <w:t xml:space="preserve"> actual de los trabajadores es de 8.000 BDT (unos 75 USD), que es solo la mitad de lo que pedían en 2018. </w:t>
      </w:r>
      <w:r w:rsidRPr="00AB598C">
        <w:rPr>
          <w:sz w:val="20"/>
          <w:szCs w:val="20"/>
          <w:lang w:val="es-ES"/>
        </w:rPr>
        <w:t xml:space="preserve">Aunque los propietarios de las fábricas digan que no pueden permitirse un aumento como el que piden los trabajadores, todos ellos tienen como clientes a marcas de ropa </w:t>
      </w:r>
      <w:r w:rsidR="005C418C" w:rsidRPr="00AB598C">
        <w:rPr>
          <w:sz w:val="20"/>
          <w:szCs w:val="20"/>
          <w:lang w:val="es-ES"/>
        </w:rPr>
        <w:t>pudientes</w:t>
      </w:r>
      <w:r w:rsidRPr="00AB598C">
        <w:rPr>
          <w:sz w:val="20"/>
          <w:szCs w:val="20"/>
          <w:lang w:val="es-ES"/>
        </w:rPr>
        <w:t>, que tienen en sus</w:t>
      </w:r>
      <w:r w:rsidRPr="005C418C">
        <w:rPr>
          <w:color w:val="4F81BD" w:themeColor="accent1"/>
          <w:sz w:val="20"/>
          <w:szCs w:val="20"/>
          <w:lang w:val="es-ES"/>
        </w:rPr>
        <w:t xml:space="preserve"> </w:t>
      </w:r>
      <w:hyperlink r:id="rId14" w:history="1">
        <w:r w:rsidRPr="005C418C">
          <w:rPr>
            <w:rStyle w:val="Hipervnculo"/>
            <w:sz w:val="20"/>
            <w:szCs w:val="20"/>
            <w:lang w:val="es-ES"/>
          </w:rPr>
          <w:t>códigos de conducta</w:t>
        </w:r>
      </w:hyperlink>
      <w:r w:rsidRPr="005C418C">
        <w:rPr>
          <w:color w:val="4F81BD" w:themeColor="accent1"/>
          <w:sz w:val="20"/>
          <w:szCs w:val="20"/>
          <w:lang w:val="es-ES"/>
        </w:rPr>
        <w:t xml:space="preserve"> </w:t>
      </w:r>
      <w:r w:rsidR="005C418C" w:rsidRPr="00AB598C">
        <w:rPr>
          <w:sz w:val="20"/>
          <w:szCs w:val="20"/>
          <w:lang w:val="es-ES"/>
        </w:rPr>
        <w:t>biensonantes</w:t>
      </w:r>
      <w:r w:rsidRPr="00AB598C">
        <w:rPr>
          <w:sz w:val="20"/>
          <w:szCs w:val="20"/>
          <w:lang w:val="es-ES"/>
        </w:rPr>
        <w:t xml:space="preserve"> declaraciones sobre los salarios. </w:t>
      </w:r>
      <w:r w:rsidRPr="00AB598C">
        <w:rPr>
          <w:sz w:val="20"/>
          <w:szCs w:val="20"/>
        </w:rPr>
        <w:t>Por lo tanto, las marcas deberían apoyar públicamente el aumento y comprometerse a cubrirlo mediante el pago de precios más altos por sus productos.</w:t>
      </w:r>
    </w:p>
    <w:p w14:paraId="34E56294" w14:textId="456F8F73" w:rsidR="005C418C" w:rsidRPr="00AB598C" w:rsidRDefault="005C418C">
      <w:pPr>
        <w:spacing w:line="240" w:lineRule="auto"/>
        <w:rPr>
          <w:b/>
          <w:sz w:val="20"/>
          <w:szCs w:val="20"/>
          <w:lang w:val="es-ES"/>
        </w:rPr>
      </w:pPr>
      <w:r w:rsidRPr="00AB598C">
        <w:rPr>
          <w:b/>
          <w:sz w:val="20"/>
          <w:szCs w:val="20"/>
          <w:lang w:val="es-ES"/>
        </w:rPr>
        <w:t>Libertad de asociación</w:t>
      </w:r>
    </w:p>
    <w:p w14:paraId="7EDAFF61" w14:textId="68BD357D" w:rsidR="00305822" w:rsidRPr="00037FBD" w:rsidRDefault="00305822">
      <w:pPr>
        <w:spacing w:after="240" w:line="240" w:lineRule="auto"/>
        <w:rPr>
          <w:color w:val="4F81BD" w:themeColor="accent1"/>
          <w:sz w:val="20"/>
          <w:szCs w:val="20"/>
          <w:lang w:val="es-ES"/>
        </w:rPr>
      </w:pPr>
      <w:r w:rsidRPr="00AB598C">
        <w:rPr>
          <w:sz w:val="20"/>
          <w:szCs w:val="20"/>
          <w:lang w:val="es-ES"/>
        </w:rPr>
        <w:t xml:space="preserve">A pesar de los cambios en la legislación laboral y de un </w:t>
      </w:r>
      <w:r w:rsidR="005C418C" w:rsidRPr="00AB598C">
        <w:rPr>
          <w:sz w:val="20"/>
          <w:szCs w:val="20"/>
          <w:lang w:val="es-ES"/>
        </w:rPr>
        <w:t xml:space="preserve">inicial </w:t>
      </w:r>
      <w:r w:rsidRPr="00AB598C">
        <w:rPr>
          <w:sz w:val="20"/>
          <w:szCs w:val="20"/>
          <w:lang w:val="es-ES"/>
        </w:rPr>
        <w:t xml:space="preserve">repunte en </w:t>
      </w:r>
      <w:r w:rsidR="005C418C" w:rsidRPr="00AB598C">
        <w:rPr>
          <w:sz w:val="20"/>
          <w:szCs w:val="20"/>
          <w:lang w:val="es-ES"/>
        </w:rPr>
        <w:t xml:space="preserve">el número de </w:t>
      </w:r>
      <w:r w:rsidRPr="00AB598C">
        <w:rPr>
          <w:sz w:val="20"/>
          <w:szCs w:val="20"/>
          <w:lang w:val="es-ES"/>
        </w:rPr>
        <w:t xml:space="preserve">sindicatos </w:t>
      </w:r>
      <w:r w:rsidR="005C418C" w:rsidRPr="00AB598C">
        <w:rPr>
          <w:sz w:val="20"/>
          <w:szCs w:val="20"/>
          <w:lang w:val="es-ES"/>
        </w:rPr>
        <w:t xml:space="preserve">registrados </w:t>
      </w:r>
      <w:r w:rsidRPr="00AB598C">
        <w:rPr>
          <w:sz w:val="20"/>
          <w:szCs w:val="20"/>
          <w:lang w:val="es-ES"/>
        </w:rPr>
        <w:t>en los primeros años tras el colapso</w:t>
      </w:r>
      <w:r w:rsidR="005C418C" w:rsidRPr="00AB598C">
        <w:rPr>
          <w:sz w:val="20"/>
          <w:szCs w:val="20"/>
          <w:lang w:val="es-ES"/>
        </w:rPr>
        <w:t xml:space="preserve"> del Rana Plaza</w:t>
      </w:r>
      <w:r w:rsidRPr="00AB598C">
        <w:rPr>
          <w:sz w:val="20"/>
          <w:szCs w:val="20"/>
          <w:lang w:val="es-ES"/>
        </w:rPr>
        <w:t xml:space="preserve">, la libertad de asociación volvió a estar sometida </w:t>
      </w:r>
      <w:r w:rsidR="005C418C" w:rsidRPr="00AB598C">
        <w:rPr>
          <w:sz w:val="20"/>
          <w:szCs w:val="20"/>
          <w:lang w:val="es-ES"/>
        </w:rPr>
        <w:t xml:space="preserve">poco después </w:t>
      </w:r>
      <w:r w:rsidR="005C418C" w:rsidRPr="00AB598C">
        <w:rPr>
          <w:sz w:val="20"/>
          <w:szCs w:val="20"/>
          <w:lang w:val="es-ES"/>
        </w:rPr>
        <w:t xml:space="preserve">a fuertes presiones en </w:t>
      </w:r>
      <w:proofErr w:type="spellStart"/>
      <w:r w:rsidR="005C418C" w:rsidRPr="00AB598C">
        <w:rPr>
          <w:sz w:val="20"/>
          <w:szCs w:val="20"/>
          <w:lang w:val="es-ES"/>
        </w:rPr>
        <w:t>Bangladeh</w:t>
      </w:r>
      <w:proofErr w:type="spellEnd"/>
      <w:r w:rsidRPr="00AB598C">
        <w:rPr>
          <w:sz w:val="20"/>
          <w:szCs w:val="20"/>
          <w:lang w:val="es-ES"/>
        </w:rPr>
        <w:t xml:space="preserve">, que culminaron en dos </w:t>
      </w:r>
      <w:r w:rsidR="00037FBD" w:rsidRPr="00AB598C">
        <w:rPr>
          <w:sz w:val="20"/>
          <w:szCs w:val="20"/>
          <w:lang w:val="es-ES"/>
        </w:rPr>
        <w:t>oleadas de represión</w:t>
      </w:r>
      <w:r w:rsidRPr="00AB598C">
        <w:rPr>
          <w:sz w:val="20"/>
          <w:szCs w:val="20"/>
          <w:lang w:val="es-ES"/>
        </w:rPr>
        <w:t xml:space="preserve"> contra las protestas salariales en </w:t>
      </w:r>
      <w:hyperlink r:id="rId15" w:history="1">
        <w:r w:rsidRPr="005C418C">
          <w:rPr>
            <w:rStyle w:val="Hipervnculo"/>
            <w:sz w:val="20"/>
            <w:szCs w:val="20"/>
            <w:lang w:val="es-ES"/>
          </w:rPr>
          <w:t>2016-2017</w:t>
        </w:r>
      </w:hyperlink>
      <w:r w:rsidRPr="00305822">
        <w:rPr>
          <w:color w:val="4F81BD" w:themeColor="accent1"/>
          <w:sz w:val="20"/>
          <w:szCs w:val="20"/>
          <w:lang w:val="es-ES"/>
        </w:rPr>
        <w:t xml:space="preserve"> y </w:t>
      </w:r>
      <w:hyperlink r:id="rId16" w:history="1">
        <w:r w:rsidRPr="005C418C">
          <w:rPr>
            <w:rStyle w:val="Hipervnculo"/>
            <w:sz w:val="20"/>
            <w:szCs w:val="20"/>
            <w:lang w:val="es-ES"/>
          </w:rPr>
          <w:t>2018-2019</w:t>
        </w:r>
      </w:hyperlink>
      <w:r w:rsidRPr="00305822">
        <w:rPr>
          <w:color w:val="4F81BD" w:themeColor="accent1"/>
          <w:sz w:val="20"/>
          <w:szCs w:val="20"/>
          <w:lang w:val="es-ES"/>
        </w:rPr>
        <w:t xml:space="preserve">. </w:t>
      </w:r>
      <w:r w:rsidRPr="00AB598C">
        <w:rPr>
          <w:sz w:val="20"/>
          <w:szCs w:val="20"/>
          <w:lang w:val="es-ES"/>
        </w:rPr>
        <w:t>El Gobierno, los propietarios de fábricas y las marcas deben crear un entorno propicio en la ley y en la práctica para que los sindicatos ejerzan su derecho a organizarse y a la negociación colectiva, y eliminar los umbrales para formar sindicatos. Los responsables políticos internacionales deben supeditar las preferencias comerciales al respeto de la libertad de asociación y exigir a las marcas que rindan cuentas a través de la legislación sobre el derecho de sindicación de los trabajadores de su cadena de suministro.</w:t>
      </w:r>
      <w:r w:rsidRPr="00305822">
        <w:rPr>
          <w:color w:val="4F81BD" w:themeColor="accent1"/>
          <w:sz w:val="20"/>
          <w:szCs w:val="20"/>
          <w:lang w:val="es-ES"/>
        </w:rPr>
        <w:t xml:space="preserve"> </w:t>
      </w:r>
      <w:hyperlink r:id="rId17" w:history="1">
        <w:r w:rsidRPr="00037FBD">
          <w:rPr>
            <w:rStyle w:val="Hipervnculo"/>
            <w:sz w:val="20"/>
            <w:szCs w:val="20"/>
            <w:lang w:val="es-ES"/>
          </w:rPr>
          <w:t>Más información</w:t>
        </w:r>
      </w:hyperlink>
      <w:r w:rsidRPr="00037FBD">
        <w:rPr>
          <w:color w:val="4F81BD" w:themeColor="accent1"/>
          <w:sz w:val="20"/>
          <w:szCs w:val="20"/>
          <w:lang w:val="es-ES"/>
        </w:rPr>
        <w:t>.</w:t>
      </w:r>
    </w:p>
    <w:p w14:paraId="09D85315" w14:textId="34A6C851" w:rsidR="00037FBD" w:rsidRPr="00AB598C" w:rsidRDefault="00037FBD">
      <w:pPr>
        <w:spacing w:line="240" w:lineRule="auto"/>
        <w:rPr>
          <w:b/>
          <w:sz w:val="20"/>
          <w:szCs w:val="20"/>
          <w:lang w:val="es-ES"/>
        </w:rPr>
      </w:pPr>
      <w:r w:rsidRPr="00AB598C">
        <w:rPr>
          <w:b/>
          <w:sz w:val="20"/>
          <w:szCs w:val="20"/>
          <w:lang w:val="es-ES"/>
        </w:rPr>
        <w:t>Indemnización en caso de accidente laboral</w:t>
      </w:r>
    </w:p>
    <w:p w14:paraId="300B07A8" w14:textId="33E4234A" w:rsidR="00305822" w:rsidRPr="00037FBD" w:rsidRDefault="00037FBD">
      <w:pPr>
        <w:spacing w:line="240" w:lineRule="auto"/>
        <w:rPr>
          <w:color w:val="4F81BD" w:themeColor="accent1"/>
          <w:sz w:val="20"/>
          <w:szCs w:val="20"/>
          <w:lang w:val="es-ES"/>
        </w:rPr>
      </w:pPr>
      <w:r w:rsidRPr="00AB598C">
        <w:rPr>
          <w:sz w:val="20"/>
          <w:szCs w:val="20"/>
          <w:lang w:val="es-ES"/>
        </w:rPr>
        <w:t>La</w:t>
      </w:r>
      <w:r w:rsidR="00305822" w:rsidRPr="00AB598C">
        <w:rPr>
          <w:sz w:val="20"/>
          <w:szCs w:val="20"/>
          <w:lang w:val="es-ES"/>
        </w:rPr>
        <w:t xml:space="preserve">s </w:t>
      </w:r>
      <w:r w:rsidRPr="00AB598C">
        <w:rPr>
          <w:sz w:val="20"/>
          <w:szCs w:val="20"/>
          <w:lang w:val="es-ES"/>
        </w:rPr>
        <w:t xml:space="preserve">personas </w:t>
      </w:r>
      <w:r w:rsidR="00305822" w:rsidRPr="00AB598C">
        <w:rPr>
          <w:sz w:val="20"/>
          <w:szCs w:val="20"/>
          <w:lang w:val="es-ES"/>
        </w:rPr>
        <w:t>supervivi</w:t>
      </w:r>
      <w:r w:rsidRPr="00AB598C">
        <w:rPr>
          <w:sz w:val="20"/>
          <w:szCs w:val="20"/>
          <w:lang w:val="es-ES"/>
        </w:rPr>
        <w:t>entes y las familias afectadas por la tragedia d</w:t>
      </w:r>
      <w:r w:rsidR="00305822" w:rsidRPr="00AB598C">
        <w:rPr>
          <w:sz w:val="20"/>
          <w:szCs w:val="20"/>
          <w:lang w:val="es-ES"/>
        </w:rPr>
        <w:t xml:space="preserve">el Rana Plaza han sido </w:t>
      </w:r>
      <w:hyperlink r:id="rId18" w:history="1">
        <w:r w:rsidR="00305822" w:rsidRPr="00037FBD">
          <w:rPr>
            <w:rStyle w:val="Hipervnculo"/>
            <w:sz w:val="20"/>
            <w:szCs w:val="20"/>
            <w:lang w:val="es-ES"/>
          </w:rPr>
          <w:t>indemnizad</w:t>
        </w:r>
        <w:r w:rsidRPr="00037FBD">
          <w:rPr>
            <w:rStyle w:val="Hipervnculo"/>
            <w:sz w:val="20"/>
            <w:szCs w:val="20"/>
            <w:lang w:val="es-ES"/>
          </w:rPr>
          <w:t>a</w:t>
        </w:r>
        <w:r w:rsidR="00305822" w:rsidRPr="00037FBD">
          <w:rPr>
            <w:rStyle w:val="Hipervnculo"/>
            <w:sz w:val="20"/>
            <w:szCs w:val="20"/>
            <w:lang w:val="es-ES"/>
          </w:rPr>
          <w:t>s</w:t>
        </w:r>
      </w:hyperlink>
      <w:r w:rsidR="00305822" w:rsidRPr="00305822">
        <w:rPr>
          <w:color w:val="4F81BD" w:themeColor="accent1"/>
          <w:sz w:val="20"/>
          <w:szCs w:val="20"/>
          <w:lang w:val="es-ES"/>
        </w:rPr>
        <w:t xml:space="preserve"> </w:t>
      </w:r>
      <w:r w:rsidR="00305822" w:rsidRPr="00AB598C">
        <w:rPr>
          <w:sz w:val="20"/>
          <w:szCs w:val="20"/>
          <w:lang w:val="es-ES"/>
        </w:rPr>
        <w:t>íntegramente por la pérdida de ingresos y los</w:t>
      </w:r>
      <w:r w:rsidR="00305822" w:rsidRPr="00305822">
        <w:rPr>
          <w:color w:val="4F81BD" w:themeColor="accent1"/>
          <w:sz w:val="20"/>
          <w:szCs w:val="20"/>
          <w:lang w:val="es-ES"/>
        </w:rPr>
        <w:t xml:space="preserve"> </w:t>
      </w:r>
      <w:hyperlink r:id="rId19" w:history="1">
        <w:r w:rsidR="00305822" w:rsidRPr="00037FBD">
          <w:rPr>
            <w:rStyle w:val="Hipervnculo"/>
            <w:sz w:val="20"/>
            <w:szCs w:val="20"/>
            <w:lang w:val="es-ES"/>
          </w:rPr>
          <w:t>gastos médicos</w:t>
        </w:r>
      </w:hyperlink>
      <w:r w:rsidR="00305822" w:rsidRPr="00305822">
        <w:rPr>
          <w:color w:val="4F81BD" w:themeColor="accent1"/>
          <w:sz w:val="20"/>
          <w:szCs w:val="20"/>
          <w:lang w:val="es-ES"/>
        </w:rPr>
        <w:t xml:space="preserve"> </w:t>
      </w:r>
      <w:r w:rsidR="00305822" w:rsidRPr="00AB598C">
        <w:rPr>
          <w:sz w:val="20"/>
          <w:szCs w:val="20"/>
          <w:lang w:val="es-ES"/>
        </w:rPr>
        <w:t xml:space="preserve">según las </w:t>
      </w:r>
      <w:hyperlink r:id="rId20" w:history="1">
        <w:r w:rsidR="00305822" w:rsidRPr="00037FBD">
          <w:rPr>
            <w:rStyle w:val="Hipervnculo"/>
            <w:sz w:val="20"/>
            <w:szCs w:val="20"/>
            <w:lang w:val="es-ES"/>
          </w:rPr>
          <w:t>normas de la OIT</w:t>
        </w:r>
      </w:hyperlink>
      <w:r w:rsidR="00305822" w:rsidRPr="00305822">
        <w:rPr>
          <w:color w:val="4F81BD" w:themeColor="accent1"/>
          <w:sz w:val="20"/>
          <w:szCs w:val="20"/>
          <w:lang w:val="es-ES"/>
        </w:rPr>
        <w:t xml:space="preserve">. </w:t>
      </w:r>
      <w:r w:rsidR="00305822" w:rsidRPr="00AB598C">
        <w:rPr>
          <w:sz w:val="20"/>
          <w:szCs w:val="20"/>
          <w:lang w:val="es-ES"/>
        </w:rPr>
        <w:t xml:space="preserve">Las marcas no aportaron el dinero hasta </w:t>
      </w:r>
      <w:r w:rsidR="00305822" w:rsidRPr="00AB598C">
        <w:rPr>
          <w:b/>
          <w:sz w:val="20"/>
          <w:szCs w:val="20"/>
          <w:lang w:val="es-ES"/>
        </w:rPr>
        <w:t>después de dos años de intensa campaña</w:t>
      </w:r>
      <w:r w:rsidR="00305822" w:rsidRPr="00AB598C">
        <w:rPr>
          <w:sz w:val="20"/>
          <w:szCs w:val="20"/>
          <w:lang w:val="es-ES"/>
        </w:rPr>
        <w:t xml:space="preserve">, y </w:t>
      </w:r>
      <w:hyperlink r:id="rId21" w:history="1">
        <w:r w:rsidR="00305822" w:rsidRPr="00037FBD">
          <w:rPr>
            <w:rStyle w:val="Hipervnculo"/>
            <w:sz w:val="20"/>
            <w:szCs w:val="20"/>
            <w:lang w:val="es-ES"/>
          </w:rPr>
          <w:t>no todas las marcas</w:t>
        </w:r>
      </w:hyperlink>
      <w:r w:rsidR="00305822" w:rsidRPr="00305822">
        <w:rPr>
          <w:color w:val="4F81BD" w:themeColor="accent1"/>
          <w:sz w:val="20"/>
          <w:szCs w:val="20"/>
          <w:lang w:val="es-ES"/>
        </w:rPr>
        <w:t xml:space="preserve"> </w:t>
      </w:r>
      <w:r w:rsidR="00305822" w:rsidRPr="00AB598C">
        <w:rPr>
          <w:sz w:val="20"/>
          <w:szCs w:val="20"/>
          <w:lang w:val="es-ES"/>
        </w:rPr>
        <w:t xml:space="preserve">que se abastecían en las fábricas de Rana Plaza pagaron. </w:t>
      </w:r>
      <w:r w:rsidRPr="00AB598C">
        <w:rPr>
          <w:sz w:val="20"/>
          <w:szCs w:val="20"/>
          <w:lang w:val="es-ES"/>
        </w:rPr>
        <w:t xml:space="preserve">Las cantidades que recibieron </w:t>
      </w:r>
      <w:r w:rsidR="00305822" w:rsidRPr="00AB598C">
        <w:rPr>
          <w:sz w:val="20"/>
          <w:szCs w:val="20"/>
          <w:lang w:val="es-ES"/>
        </w:rPr>
        <w:t xml:space="preserve">fueron relativamente bajas porque la compensación por pérdida de ingresos se basó en sus actuales salarios de pobreza: ésta es una de las razones por las que es crucial reclamar salarios dignos. Tampoco se les ha indemnizado por el dolor y el sufrimiento. La legislación en Bangladesh y en todo el mundo debe cambiar para que todos </w:t>
      </w:r>
      <w:hyperlink r:id="rId22" w:history="1">
        <w:r w:rsidR="00305822" w:rsidRPr="00037FBD">
          <w:rPr>
            <w:rStyle w:val="Hipervnculo"/>
            <w:sz w:val="20"/>
            <w:szCs w:val="20"/>
            <w:lang w:val="es-ES"/>
          </w:rPr>
          <w:t>los supervivientes y las familias afectadas puedan acceder a las indemnizaciones</w:t>
        </w:r>
      </w:hyperlink>
      <w:r w:rsidR="00305822" w:rsidRPr="00305822">
        <w:rPr>
          <w:color w:val="4F81BD" w:themeColor="accent1"/>
          <w:sz w:val="20"/>
          <w:szCs w:val="20"/>
          <w:lang w:val="es-ES"/>
        </w:rPr>
        <w:t xml:space="preserve"> </w:t>
      </w:r>
      <w:r w:rsidR="00305822" w:rsidRPr="00AB598C">
        <w:rPr>
          <w:sz w:val="20"/>
          <w:szCs w:val="20"/>
          <w:lang w:val="es-ES"/>
        </w:rPr>
        <w:t xml:space="preserve">sin necesidad de </w:t>
      </w:r>
      <w:r w:rsidRPr="00AB598C">
        <w:rPr>
          <w:sz w:val="20"/>
          <w:szCs w:val="20"/>
          <w:lang w:val="es-ES"/>
        </w:rPr>
        <w:t>lanzar</w:t>
      </w:r>
      <w:r w:rsidR="00305822" w:rsidRPr="00AB598C">
        <w:rPr>
          <w:sz w:val="20"/>
          <w:szCs w:val="20"/>
          <w:lang w:val="es-ES"/>
        </w:rPr>
        <w:t xml:space="preserve"> campaña</w:t>
      </w:r>
      <w:r w:rsidRPr="00AB598C">
        <w:rPr>
          <w:sz w:val="20"/>
          <w:szCs w:val="20"/>
          <w:lang w:val="es-ES"/>
        </w:rPr>
        <w:t>s internacionales</w:t>
      </w:r>
      <w:r w:rsidR="00305822" w:rsidRPr="00AB598C">
        <w:rPr>
          <w:sz w:val="20"/>
          <w:szCs w:val="20"/>
          <w:lang w:val="es-ES"/>
        </w:rPr>
        <w:t xml:space="preserve"> o </w:t>
      </w:r>
      <w:r w:rsidRPr="00AB598C">
        <w:rPr>
          <w:sz w:val="20"/>
          <w:szCs w:val="20"/>
          <w:lang w:val="es-ES"/>
        </w:rPr>
        <w:t xml:space="preserve">de crear </w:t>
      </w:r>
      <w:r w:rsidR="00305822" w:rsidRPr="00AB598C">
        <w:rPr>
          <w:sz w:val="20"/>
          <w:szCs w:val="20"/>
          <w:lang w:val="es-ES"/>
        </w:rPr>
        <w:t xml:space="preserve">estructuras ad hoc, </w:t>
      </w:r>
      <w:r w:rsidRPr="00AB598C">
        <w:rPr>
          <w:sz w:val="20"/>
          <w:szCs w:val="20"/>
          <w:lang w:val="es-ES"/>
        </w:rPr>
        <w:t xml:space="preserve">y deben poder </w:t>
      </w:r>
      <w:r w:rsidR="00305822" w:rsidRPr="00AB598C">
        <w:rPr>
          <w:sz w:val="20"/>
          <w:szCs w:val="20"/>
          <w:lang w:val="es-ES"/>
        </w:rPr>
        <w:t xml:space="preserve">acceder a indemnizaciones por el dolor y el sufrimiento sin tener que acudir a los tribunales. </w:t>
      </w:r>
      <w:hyperlink r:id="rId23" w:history="1">
        <w:r w:rsidR="00305822" w:rsidRPr="00037FBD">
          <w:rPr>
            <w:rStyle w:val="Hipervnculo"/>
            <w:sz w:val="20"/>
            <w:szCs w:val="20"/>
            <w:lang w:val="es-ES"/>
          </w:rPr>
          <w:t>Más información</w:t>
        </w:r>
      </w:hyperlink>
      <w:r w:rsidR="00305822" w:rsidRPr="00037FBD">
        <w:rPr>
          <w:color w:val="4F81BD" w:themeColor="accent1"/>
          <w:sz w:val="20"/>
          <w:szCs w:val="20"/>
          <w:lang w:val="es-ES"/>
        </w:rPr>
        <w:t>.</w:t>
      </w:r>
    </w:p>
    <w:p w14:paraId="0000000E" w14:textId="77777777" w:rsidR="00B05CC2" w:rsidRPr="00037FBD" w:rsidRDefault="00B05CC2">
      <w:pPr>
        <w:spacing w:line="240" w:lineRule="auto"/>
        <w:rPr>
          <w:sz w:val="20"/>
          <w:szCs w:val="20"/>
          <w:lang w:val="es-ES"/>
        </w:rPr>
      </w:pPr>
    </w:p>
    <w:p w14:paraId="522AA433" w14:textId="583F6144" w:rsidR="00037FBD" w:rsidRPr="00AB598C" w:rsidRDefault="00037FBD">
      <w:pPr>
        <w:spacing w:line="240" w:lineRule="auto"/>
        <w:rPr>
          <w:sz w:val="20"/>
          <w:szCs w:val="20"/>
          <w:lang w:val="es-ES"/>
        </w:rPr>
      </w:pPr>
      <w:r w:rsidRPr="00AB598C">
        <w:rPr>
          <w:b/>
          <w:sz w:val="20"/>
          <w:szCs w:val="20"/>
          <w:lang w:val="es-ES"/>
        </w:rPr>
        <w:t>Entrevistas</w:t>
      </w:r>
    </w:p>
    <w:p w14:paraId="6EF49D3A" w14:textId="51FD99F4" w:rsidR="00305822" w:rsidRPr="00AB598C" w:rsidRDefault="00305822" w:rsidP="00305822">
      <w:pPr>
        <w:spacing w:line="240" w:lineRule="auto"/>
        <w:rPr>
          <w:sz w:val="20"/>
          <w:szCs w:val="20"/>
          <w:lang w:val="es-ES"/>
        </w:rPr>
      </w:pPr>
      <w:r w:rsidRPr="00AB598C">
        <w:rPr>
          <w:sz w:val="20"/>
          <w:szCs w:val="20"/>
          <w:lang w:val="es-ES"/>
        </w:rPr>
        <w:t xml:space="preserve">Para entrevistas con dirigentes sindicales de Bangladesh o más información sobre los temas anteriores de la Oficina Internacional de la Campaña Ropa Limpia, póngase en contacto con Christie Miedema </w:t>
      </w:r>
      <w:hyperlink r:id="rId24" w:history="1">
        <w:r w:rsidR="00AB598C" w:rsidRPr="00AB598C">
          <w:rPr>
            <w:rStyle w:val="Hipervnculo"/>
            <w:color w:val="auto"/>
            <w:sz w:val="20"/>
            <w:szCs w:val="20"/>
            <w:lang w:val="es-ES"/>
          </w:rPr>
          <w:t>christie@cleanclothes.org</w:t>
        </w:r>
      </w:hyperlink>
      <w:r w:rsidR="00AB598C" w:rsidRPr="00AB598C">
        <w:rPr>
          <w:sz w:val="20"/>
          <w:szCs w:val="20"/>
          <w:lang w:val="es-ES"/>
        </w:rPr>
        <w:t xml:space="preserve"> </w:t>
      </w:r>
      <w:r w:rsidRPr="00AB598C">
        <w:rPr>
          <w:sz w:val="20"/>
          <w:szCs w:val="20"/>
          <w:lang w:val="es-ES"/>
        </w:rPr>
        <w:t xml:space="preserve">, +31 6 42060638 (CET). </w:t>
      </w:r>
    </w:p>
    <w:p w14:paraId="43EEF3BF" w14:textId="0A665A81" w:rsidR="00305822" w:rsidRPr="00AB598C" w:rsidRDefault="00305822" w:rsidP="00305822">
      <w:pPr>
        <w:spacing w:line="240" w:lineRule="auto"/>
        <w:rPr>
          <w:sz w:val="20"/>
          <w:szCs w:val="20"/>
          <w:lang w:val="es-ES"/>
        </w:rPr>
      </w:pPr>
      <w:r w:rsidRPr="00AB598C">
        <w:rPr>
          <w:sz w:val="20"/>
          <w:szCs w:val="20"/>
          <w:lang w:val="es-ES"/>
        </w:rPr>
        <w:t xml:space="preserve">Para obtener información detallada sobre las marcas estadounidenses que no han firmado el Acuerdo y antecedentes sobre los temas anteriores, póngase en contacto con </w:t>
      </w:r>
      <w:proofErr w:type="spellStart"/>
      <w:r w:rsidRPr="00AB598C">
        <w:rPr>
          <w:sz w:val="20"/>
          <w:szCs w:val="20"/>
          <w:lang w:val="es-ES"/>
        </w:rPr>
        <w:t>Thulsi</w:t>
      </w:r>
      <w:proofErr w:type="spellEnd"/>
      <w:r w:rsidRPr="00AB598C">
        <w:rPr>
          <w:sz w:val="20"/>
          <w:szCs w:val="20"/>
          <w:lang w:val="es-ES"/>
        </w:rPr>
        <w:t xml:space="preserve"> </w:t>
      </w:r>
      <w:proofErr w:type="spellStart"/>
      <w:r w:rsidRPr="00AB598C">
        <w:rPr>
          <w:sz w:val="20"/>
          <w:szCs w:val="20"/>
          <w:lang w:val="es-ES"/>
        </w:rPr>
        <w:t>Narayanasamy</w:t>
      </w:r>
      <w:proofErr w:type="spellEnd"/>
      <w:r w:rsidRPr="00AB598C">
        <w:rPr>
          <w:sz w:val="20"/>
          <w:szCs w:val="20"/>
          <w:lang w:val="es-ES"/>
        </w:rPr>
        <w:t xml:space="preserve"> </w:t>
      </w:r>
      <w:hyperlink r:id="rId25" w:history="1">
        <w:r w:rsidR="00AB598C" w:rsidRPr="00AB598C">
          <w:rPr>
            <w:rStyle w:val="Hipervnculo"/>
            <w:color w:val="auto"/>
            <w:sz w:val="20"/>
            <w:szCs w:val="20"/>
            <w:lang w:val="es-ES"/>
          </w:rPr>
          <w:t>thulsi.narayanasamy@workersrights.org</w:t>
        </w:r>
      </w:hyperlink>
      <w:r w:rsidR="00AB598C" w:rsidRPr="00AB598C">
        <w:rPr>
          <w:sz w:val="20"/>
          <w:szCs w:val="20"/>
          <w:lang w:val="es-ES"/>
        </w:rPr>
        <w:t xml:space="preserve"> </w:t>
      </w:r>
      <w:r w:rsidRPr="00AB598C">
        <w:rPr>
          <w:sz w:val="20"/>
          <w:szCs w:val="20"/>
          <w:lang w:val="es-ES"/>
        </w:rPr>
        <w:t xml:space="preserve">en el </w:t>
      </w:r>
      <w:proofErr w:type="spellStart"/>
      <w:r w:rsidRPr="00AB598C">
        <w:rPr>
          <w:sz w:val="20"/>
          <w:szCs w:val="20"/>
          <w:lang w:val="es-ES"/>
        </w:rPr>
        <w:t>Worker</w:t>
      </w:r>
      <w:proofErr w:type="spellEnd"/>
      <w:r w:rsidRPr="00AB598C">
        <w:rPr>
          <w:sz w:val="20"/>
          <w:szCs w:val="20"/>
          <w:lang w:val="es-ES"/>
        </w:rPr>
        <w:t xml:space="preserve"> </w:t>
      </w:r>
      <w:proofErr w:type="spellStart"/>
      <w:r w:rsidRPr="00AB598C">
        <w:rPr>
          <w:sz w:val="20"/>
          <w:szCs w:val="20"/>
          <w:lang w:val="es-ES"/>
        </w:rPr>
        <w:t>Rights</w:t>
      </w:r>
      <w:proofErr w:type="spellEnd"/>
      <w:r w:rsidRPr="00AB598C">
        <w:rPr>
          <w:sz w:val="20"/>
          <w:szCs w:val="20"/>
          <w:lang w:val="es-ES"/>
        </w:rPr>
        <w:t xml:space="preserve"> </w:t>
      </w:r>
      <w:proofErr w:type="spellStart"/>
      <w:r w:rsidRPr="00AB598C">
        <w:rPr>
          <w:sz w:val="20"/>
          <w:szCs w:val="20"/>
          <w:lang w:val="es-ES"/>
        </w:rPr>
        <w:t>Consortium</w:t>
      </w:r>
      <w:proofErr w:type="spellEnd"/>
      <w:r w:rsidRPr="00AB598C">
        <w:rPr>
          <w:sz w:val="20"/>
          <w:szCs w:val="20"/>
          <w:lang w:val="es-ES"/>
        </w:rPr>
        <w:t xml:space="preserve"> (con sede en GMT).</w:t>
      </w:r>
    </w:p>
    <w:p w14:paraId="00000012" w14:textId="77777777" w:rsidR="00B05CC2" w:rsidRPr="00305822" w:rsidRDefault="00B05CC2">
      <w:pPr>
        <w:spacing w:line="240" w:lineRule="auto"/>
        <w:rPr>
          <w:sz w:val="20"/>
          <w:szCs w:val="20"/>
          <w:lang w:val="es-ES"/>
        </w:rPr>
      </w:pPr>
    </w:p>
    <w:p w14:paraId="4B2F4A09" w14:textId="5D453451" w:rsidR="00305822" w:rsidRPr="00AB598C" w:rsidRDefault="00037FBD" w:rsidP="00305822">
      <w:pPr>
        <w:spacing w:line="240" w:lineRule="auto"/>
        <w:rPr>
          <w:sz w:val="20"/>
          <w:szCs w:val="20"/>
          <w:lang w:val="es-ES"/>
        </w:rPr>
      </w:pPr>
      <w:r w:rsidRPr="00037FBD">
        <w:rPr>
          <w:b/>
          <w:sz w:val="20"/>
          <w:szCs w:val="20"/>
          <w:lang w:val="es-ES"/>
        </w:rPr>
        <w:t>Fotos, vídeos y antecedentes</w:t>
      </w:r>
      <w:r w:rsidR="00A32E69" w:rsidRPr="00037FBD">
        <w:rPr>
          <w:b/>
          <w:sz w:val="20"/>
          <w:szCs w:val="20"/>
          <w:lang w:val="es-ES"/>
        </w:rPr>
        <w:br/>
      </w:r>
      <w:r w:rsidR="00305822" w:rsidRPr="00AB598C">
        <w:rPr>
          <w:sz w:val="20"/>
          <w:szCs w:val="20"/>
          <w:lang w:val="es-ES"/>
        </w:rPr>
        <w:t xml:space="preserve">El material fotográfico de los últimos diez años está disponible </w:t>
      </w:r>
      <w:hyperlink r:id="rId26" w:history="1">
        <w:r w:rsidR="00305822" w:rsidRPr="00AB598C">
          <w:rPr>
            <w:rStyle w:val="Hipervnculo"/>
            <w:color w:val="auto"/>
            <w:sz w:val="20"/>
            <w:szCs w:val="20"/>
            <w:lang w:val="es-ES"/>
          </w:rPr>
          <w:t>aquí</w:t>
        </w:r>
      </w:hyperlink>
      <w:r w:rsidR="00305822" w:rsidRPr="00AB598C">
        <w:rPr>
          <w:sz w:val="20"/>
          <w:szCs w:val="20"/>
          <w:lang w:val="es-ES"/>
        </w:rPr>
        <w:t xml:space="preserve">. </w:t>
      </w:r>
    </w:p>
    <w:p w14:paraId="5D3D4354" w14:textId="70ABADA6" w:rsidR="00305822" w:rsidRPr="00AB598C" w:rsidRDefault="00037FBD" w:rsidP="00305822">
      <w:pPr>
        <w:spacing w:line="240" w:lineRule="auto"/>
        <w:rPr>
          <w:sz w:val="20"/>
          <w:szCs w:val="20"/>
          <w:lang w:val="es-ES"/>
        </w:rPr>
      </w:pPr>
      <w:r w:rsidRPr="00AB598C">
        <w:rPr>
          <w:sz w:val="20"/>
          <w:szCs w:val="20"/>
          <w:lang w:val="es-ES"/>
        </w:rPr>
        <w:t>Aquí encontrará U</w:t>
      </w:r>
      <w:r w:rsidR="00305822" w:rsidRPr="00AB598C">
        <w:rPr>
          <w:sz w:val="20"/>
          <w:szCs w:val="20"/>
          <w:lang w:val="es-ES"/>
        </w:rPr>
        <w:t>na selección de los trabajos de investigación realizados en los últimos diez a</w:t>
      </w:r>
      <w:r w:rsidRPr="00AB598C">
        <w:rPr>
          <w:sz w:val="20"/>
          <w:szCs w:val="20"/>
          <w:lang w:val="es-ES"/>
        </w:rPr>
        <w:t xml:space="preserve">ños sobre los temas mencionados puede encontrarse </w:t>
      </w:r>
      <w:hyperlink r:id="rId27" w:history="1">
        <w:r w:rsidRPr="00AB598C">
          <w:rPr>
            <w:rStyle w:val="Hipervnculo"/>
            <w:color w:val="auto"/>
            <w:sz w:val="20"/>
            <w:szCs w:val="20"/>
            <w:lang w:val="es-ES"/>
          </w:rPr>
          <w:t>aquí</w:t>
        </w:r>
      </w:hyperlink>
      <w:r w:rsidRPr="00AB598C">
        <w:rPr>
          <w:sz w:val="20"/>
          <w:szCs w:val="20"/>
          <w:lang w:val="es-ES"/>
        </w:rPr>
        <w:t>.</w:t>
      </w:r>
    </w:p>
    <w:sectPr w:rsidR="00305822" w:rsidRPr="00AB59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05CC2"/>
    <w:rsid w:val="00037FBD"/>
    <w:rsid w:val="00305822"/>
    <w:rsid w:val="005C418C"/>
    <w:rsid w:val="007B06EE"/>
    <w:rsid w:val="00A32E69"/>
    <w:rsid w:val="00AB598C"/>
    <w:rsid w:val="00B0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30582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37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30582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37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gladeshaccord.org/" TargetMode="External"/><Relationship Id="rId13" Type="http://schemas.openxmlformats.org/officeDocument/2006/relationships/hyperlink" Target="https://asia.floorwage.org/living-wage/calculating-a-living-wage/" TargetMode="External"/><Relationship Id="rId18" Type="http://schemas.openxmlformats.org/officeDocument/2006/relationships/hyperlink" Target="https://ranaplaza-arrangement.org/about" TargetMode="External"/><Relationship Id="rId26" Type="http://schemas.openxmlformats.org/officeDocument/2006/relationships/hyperlink" Target="https://resources.cleanclothes.org/?c=288&amp;k=245d5b2ec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rchive.cleanclothes.org/safety/ranaplaza/who-needs-to-pay-up" TargetMode="External"/><Relationship Id="rId7" Type="http://schemas.openxmlformats.org/officeDocument/2006/relationships/hyperlink" Target="https://internationalaccord.org/countries/bangladesh/" TargetMode="External"/><Relationship Id="rId12" Type="http://schemas.openxmlformats.org/officeDocument/2006/relationships/hyperlink" Target="https://docs.google.com/document/d/1qXG5_gYVK854bYj0mhycoKcZnrEaSqSu/edit?usp=share_link&amp;ouid=101470653031253765314&amp;rtpof=true&amp;sd=true" TargetMode="External"/><Relationship Id="rId17" Type="http://schemas.openxmlformats.org/officeDocument/2006/relationships/hyperlink" Target="https://www.business-humanrights.org/en/from-us/briefings/unpicked-fashion-freedom-of-association/" TargetMode="External"/><Relationship Id="rId25" Type="http://schemas.openxmlformats.org/officeDocument/2006/relationships/hyperlink" Target="mailto:thulsi.narayanasamy@workersrights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business-humanrights.org/en/latest-news/bangladesh-widespread-garment-worker-protests-over-minimum-wage-increase-leads-to-mass-dismissals/" TargetMode="External"/><Relationship Id="rId20" Type="http://schemas.openxmlformats.org/officeDocument/2006/relationships/hyperlink" Target="https://www.ilo.org/dyn/normlex/en/f?p=NORMLEXPUB:12100:0::NO::P12100_ILO_CODE:C12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eanclothes.org/campaigns/past/rana-plaza" TargetMode="External"/><Relationship Id="rId11" Type="http://schemas.openxmlformats.org/officeDocument/2006/relationships/hyperlink" Target="https://cleanclothes.org/campaigns/the-accord/qa-extensive" TargetMode="External"/><Relationship Id="rId24" Type="http://schemas.openxmlformats.org/officeDocument/2006/relationships/hyperlink" Target="mailto:christie@cleanclothes.org" TargetMode="External"/><Relationship Id="rId5" Type="http://schemas.openxmlformats.org/officeDocument/2006/relationships/hyperlink" Target="https://www.business-humanrights.org/en/blog/what-if-mandatory-human-rights-due-diligence-had-existed-before-rana-plaza/" TargetMode="External"/><Relationship Id="rId15" Type="http://schemas.openxmlformats.org/officeDocument/2006/relationships/hyperlink" Target="https://cleanclothes.org/file-repository/resources-publications-update-bangladesh-foa-april-2017/view" TargetMode="External"/><Relationship Id="rId23" Type="http://schemas.openxmlformats.org/officeDocument/2006/relationships/hyperlink" Target="http://sro.sussex.ac.uk/id/eprint/74288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leanclothes.org/file-repository/report-ccc-ikea-levis.pdf/view" TargetMode="External"/><Relationship Id="rId19" Type="http://schemas.openxmlformats.org/officeDocument/2006/relationships/hyperlink" Target="https://ranaplaza-arrangement.org/TIWMC-c79efa49cea3fc17d9cc19ee5bac3f4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eanclothes.org/campaigns/the-accord/brand-tracker" TargetMode="External"/><Relationship Id="rId14" Type="http://schemas.openxmlformats.org/officeDocument/2006/relationships/hyperlink" Target="https://fashionchecker.org/" TargetMode="External"/><Relationship Id="rId22" Type="http://schemas.openxmlformats.org/officeDocument/2006/relationships/hyperlink" Target="https://cleanclothes.org/file-repository/history-of-eii-scheme-memo-1.pdf/view" TargetMode="External"/><Relationship Id="rId27" Type="http://schemas.openxmlformats.org/officeDocument/2006/relationships/hyperlink" Target="https://docs.google.com/document/d/1ySd_5I2SO3vWFuwE552aI3RXvdTbqVIgcMwUn_Lv49k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1108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Eva</cp:lastModifiedBy>
  <cp:revision>4</cp:revision>
  <dcterms:created xsi:type="dcterms:W3CDTF">2023-03-14T11:33:00Z</dcterms:created>
  <dcterms:modified xsi:type="dcterms:W3CDTF">2023-03-14T12:05:00Z</dcterms:modified>
</cp:coreProperties>
</file>