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1"/>
        <w:tblW w:w="90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29"/>
      </w:tblGrid>
      <w:tr w:rsidR="00317AFA">
        <w:trPr>
          <w:jc w:val="center"/>
        </w:trPr>
        <w:tc>
          <w:tcPr>
            <w:tcW w:w="9029" w:type="dxa"/>
            <w:tcBorders>
              <w:top w:val="single" w:sz="8" w:space="0" w:color="4C1130"/>
              <w:left w:val="single" w:sz="8" w:space="0" w:color="4C1130"/>
              <w:bottom w:val="single" w:sz="8" w:space="0" w:color="4C1130"/>
              <w:right w:val="single" w:sz="8" w:space="0" w:color="4C113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Pr="0047062E" w:rsidRDefault="0025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47062E">
              <w:rPr>
                <w:b/>
                <w:bCs/>
                <w:color w:val="000000"/>
              </w:rPr>
              <w:t xml:space="preserve">FECHA: </w:t>
            </w:r>
            <w:r w:rsidR="0016252C" w:rsidRPr="0047062E">
              <w:rPr>
                <w:b/>
                <w:bCs/>
                <w:color w:val="000000"/>
              </w:rPr>
              <w:t>3 de julio</w:t>
            </w:r>
            <w:r w:rsidR="00B850C7" w:rsidRPr="0047062E">
              <w:rPr>
                <w:b/>
                <w:bCs/>
                <w:color w:val="000000"/>
              </w:rPr>
              <w:t xml:space="preserve"> de 2024</w:t>
            </w:r>
          </w:p>
        </w:tc>
      </w:tr>
      <w:tr w:rsidR="00317AFA" w:rsidTr="00E57E72">
        <w:trPr>
          <w:jc w:val="center"/>
        </w:trPr>
        <w:tc>
          <w:tcPr>
            <w:tcW w:w="9029" w:type="dxa"/>
            <w:tcBorders>
              <w:top w:val="single" w:sz="8" w:space="0" w:color="4C1130"/>
              <w:left w:val="single" w:sz="8" w:space="0" w:color="4C1130"/>
              <w:bottom w:val="single" w:sz="4" w:space="0" w:color="000000"/>
              <w:right w:val="single" w:sz="8" w:space="0" w:color="4C113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Default="0025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ASISTENTES: </w:t>
            </w:r>
            <w:r w:rsidR="008A3BA1">
              <w:rPr>
                <w:color w:val="000000"/>
              </w:rPr>
              <w:t xml:space="preserve">Tica, </w:t>
            </w:r>
            <w:proofErr w:type="spellStart"/>
            <w:r w:rsidR="008A3BA1">
              <w:rPr>
                <w:color w:val="000000"/>
              </w:rPr>
              <w:t>Cati</w:t>
            </w:r>
            <w:proofErr w:type="spellEnd"/>
            <w:r w:rsidR="008A3BA1">
              <w:rPr>
                <w:color w:val="000000"/>
              </w:rPr>
              <w:t xml:space="preserve">, Pablo, </w:t>
            </w:r>
            <w:r w:rsidR="00B850C7">
              <w:rPr>
                <w:color w:val="000000"/>
              </w:rPr>
              <w:t>Paula,</w:t>
            </w:r>
            <w:r w:rsidR="00E3481D">
              <w:rPr>
                <w:color w:val="000000"/>
              </w:rPr>
              <w:t xml:space="preserve"> </w:t>
            </w:r>
            <w:r w:rsidR="0016252C">
              <w:rPr>
                <w:color w:val="000000"/>
              </w:rPr>
              <w:t>Carme, Carlos</w:t>
            </w:r>
            <w:r w:rsidR="008A3BA1">
              <w:rPr>
                <w:color w:val="000000"/>
              </w:rPr>
              <w:t>, Javi,</w:t>
            </w:r>
            <w:r w:rsidR="0016252C">
              <w:rPr>
                <w:color w:val="000000"/>
              </w:rPr>
              <w:t xml:space="preserve"> Ana, Yolanda,</w:t>
            </w:r>
            <w:r w:rsidR="008A3BA1">
              <w:rPr>
                <w:color w:val="000000"/>
              </w:rPr>
              <w:t xml:space="preserve"> Maribel</w:t>
            </w:r>
          </w:p>
          <w:p w:rsidR="00317AFA" w:rsidRDefault="00317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17AFA" w:rsidTr="00E57E72">
        <w:trPr>
          <w:jc w:val="center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50C7" w:rsidRPr="0047062E" w:rsidRDefault="0016252C" w:rsidP="00A745AC">
            <w:pPr>
              <w:pStyle w:val="Prrafodelista"/>
              <w:widowControl w:val="0"/>
              <w:numPr>
                <w:ilvl w:val="0"/>
                <w:numId w:val="16"/>
              </w:numPr>
              <w:spacing w:line="276" w:lineRule="auto"/>
              <w:rPr>
                <w:b/>
                <w:bCs/>
                <w:color w:val="000000"/>
              </w:rPr>
            </w:pPr>
            <w:r w:rsidRPr="0047062E">
              <w:rPr>
                <w:b/>
                <w:bCs/>
                <w:color w:val="000000"/>
              </w:rPr>
              <w:t>REVISIÓN ACUERDOS DE LA REUNIÓN PRESENCIAL DE JUNIO</w:t>
            </w:r>
          </w:p>
          <w:p w:rsidR="00B850C7" w:rsidRPr="00C31E1E" w:rsidRDefault="00B850C7" w:rsidP="00B850C7">
            <w:pPr>
              <w:pStyle w:val="Prrafodelista"/>
              <w:widowControl w:val="0"/>
              <w:spacing w:line="276" w:lineRule="auto"/>
              <w:rPr>
                <w:color w:val="000000"/>
              </w:rPr>
            </w:pPr>
          </w:p>
          <w:p w:rsidR="00B850C7" w:rsidRPr="00C31E1E" w:rsidRDefault="0016252C" w:rsidP="00A745AC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Revisamos los objetivos y calendario</w:t>
            </w:r>
            <w:r w:rsidR="00D547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que nos marcamos en la reunión presencial de junio, después de realizar el análisis DAFO sobre la situación actual de la Alianza. Acordamos unificar en uno solo el </w:t>
            </w:r>
            <w:hyperlink r:id="rId6" w:history="1">
              <w:r w:rsidRPr="00D547FF">
                <w:rPr>
                  <w:rStyle w:val="Hipervnculo"/>
                </w:rPr>
                <w:t>documento de Maribel y</w:t>
              </w:r>
            </w:hyperlink>
            <w:r>
              <w:rPr>
                <w:color w:val="000000"/>
              </w:rPr>
              <w:t xml:space="preserve"> el </w:t>
            </w:r>
            <w:hyperlink r:id="rId7" w:history="1">
              <w:r w:rsidRPr="00D547FF">
                <w:rPr>
                  <w:color w:val="2E74B5" w:themeColor="accent5" w:themeShade="BF"/>
                  <w:u w:val="single"/>
                </w:rPr>
                <w:t>documento sobre E</w:t>
              </w:r>
              <w:r w:rsidRPr="00D547FF">
                <w:rPr>
                  <w:color w:val="2E74B5" w:themeColor="accent5" w:themeShade="BF"/>
                  <w:u w:val="single"/>
                </w:rPr>
                <w:t>j</w:t>
              </w:r>
              <w:r w:rsidRPr="00D547FF">
                <w:rPr>
                  <w:color w:val="2E74B5" w:themeColor="accent5" w:themeShade="BF"/>
                  <w:u w:val="single"/>
                </w:rPr>
                <w:t>es estratégicos de Carlos</w:t>
              </w:r>
            </w:hyperlink>
            <w:r w:rsidRPr="00D547FF">
              <w:rPr>
                <w:color w:val="2E74B5" w:themeColor="accent5" w:themeShade="BF"/>
                <w:u w:val="single"/>
              </w:rPr>
              <w:t>.</w:t>
            </w:r>
          </w:p>
          <w:p w:rsidR="0016252C" w:rsidRPr="00C31E1E" w:rsidRDefault="0016252C" w:rsidP="00A745AC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Tica recuerda la importancia de que los objetivos sean realistas porque los encargados de llevarlo a cabo seremos las personas que estamos participando activamente de las reuniones.</w:t>
            </w:r>
          </w:p>
          <w:p w:rsidR="0016252C" w:rsidRPr="00C31E1E" w:rsidRDefault="0016252C" w:rsidP="00A745AC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De momento vamos cumpliendo con el calendario que nos marcamos para el segundo semestre:</w:t>
            </w:r>
          </w:p>
          <w:p w:rsidR="00E57E72" w:rsidRPr="00C31E1E" w:rsidRDefault="00E57E72" w:rsidP="00A745A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</w:pPr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Junio/Septiembre</w:t>
            </w:r>
          </w:p>
          <w:p w:rsidR="00E57E72" w:rsidRPr="00C31E1E" w:rsidRDefault="00E57E72" w:rsidP="00E57E72">
            <w:pPr>
              <w:pStyle w:val="NormalWeb"/>
              <w:spacing w:before="0" w:beforeAutospacing="0" w:after="0" w:afterAutospacing="0"/>
              <w:ind w:left="1800"/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</w:pPr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 xml:space="preserve">- 100 ciudades españolas firman el </w:t>
            </w:r>
            <w:proofErr w:type="spellStart"/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Cities</w:t>
            </w:r>
            <w:proofErr w:type="spellEnd"/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 xml:space="preserve"> Appeal </w:t>
            </w:r>
          </w:p>
          <w:p w:rsidR="00E57E72" w:rsidRPr="00C31E1E" w:rsidRDefault="00E57E72" w:rsidP="00E57E72">
            <w:pPr>
              <w:pStyle w:val="NormalWeb"/>
              <w:spacing w:before="0" w:beforeAutospacing="0" w:after="0" w:afterAutospacing="0"/>
              <w:ind w:left="1800"/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</w:pPr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- Difusión y contenidos sobre el Informe gasto nuclear</w:t>
            </w:r>
          </w:p>
          <w:p w:rsidR="00E57E72" w:rsidRPr="00C31E1E" w:rsidRDefault="00E57E72" w:rsidP="00E57E72">
            <w:pPr>
              <w:pStyle w:val="NormalWeb"/>
              <w:spacing w:before="0" w:beforeAutospacing="0" w:after="0" w:afterAutospacing="0"/>
              <w:ind w:left="1800"/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</w:pPr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- Global week Nuclear Spending (</w:t>
            </w:r>
            <w:proofErr w:type="spellStart"/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Delàs</w:t>
            </w:r>
            <w:proofErr w:type="spellEnd"/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)</w:t>
            </w:r>
          </w:p>
          <w:p w:rsidR="00E57E72" w:rsidRPr="00C31E1E" w:rsidRDefault="00E57E72" w:rsidP="00E57E72">
            <w:pPr>
              <w:pStyle w:val="NormalWeb"/>
              <w:spacing w:before="0" w:beforeAutospacing="0" w:after="0" w:afterAutospacing="0"/>
              <w:ind w:left="1800"/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</w:pPr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- Encuentro presencial (</w:t>
            </w:r>
            <w:proofErr w:type="spellStart"/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Soka</w:t>
            </w:r>
            <w:proofErr w:type="spellEnd"/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 xml:space="preserve"> </w:t>
            </w:r>
            <w:proofErr w:type="spellStart"/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Gakkai</w:t>
            </w:r>
            <w:proofErr w:type="spellEnd"/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)</w:t>
            </w:r>
          </w:p>
          <w:p w:rsidR="00E57E72" w:rsidRPr="00C31E1E" w:rsidRDefault="00E57E72" w:rsidP="00E57E72">
            <w:pPr>
              <w:pStyle w:val="NormalWeb"/>
              <w:spacing w:before="0" w:beforeAutospacing="0" w:after="0" w:afterAutospacing="0"/>
              <w:ind w:left="1800"/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</w:pPr>
            <w:r w:rsidRPr="00C31E1E">
              <w:rPr>
                <w:rFonts w:ascii="Arial" w:eastAsia="Arial" w:hAnsi="Arial" w:cs="Mangal"/>
                <w:szCs w:val="20"/>
                <w:lang w:val="es" w:eastAsia="ja-JP"/>
              </w:rPr>
              <w:tab/>
            </w:r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* carta cuotas</w:t>
            </w:r>
          </w:p>
          <w:p w:rsidR="00E57E72" w:rsidRPr="00C31E1E" w:rsidRDefault="00E57E72" w:rsidP="00E57E72">
            <w:pPr>
              <w:ind w:left="1800"/>
              <w:rPr>
                <w:rFonts w:cs="Mangal"/>
                <w:color w:val="000000"/>
                <w:szCs w:val="20"/>
              </w:rPr>
            </w:pPr>
          </w:p>
          <w:p w:rsidR="00E57E72" w:rsidRPr="00C31E1E" w:rsidRDefault="00E57E72" w:rsidP="00A745A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</w:pPr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Octubre/Diciembre</w:t>
            </w:r>
          </w:p>
          <w:p w:rsidR="00E57E72" w:rsidRPr="00C31E1E" w:rsidRDefault="00E57E72" w:rsidP="00E57E72">
            <w:pPr>
              <w:pStyle w:val="NormalWeb"/>
              <w:spacing w:before="0" w:beforeAutospacing="0" w:after="0" w:afterAutospacing="0"/>
              <w:ind w:left="1800"/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</w:pPr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- Plan de financiación y fortalecimiento: sostenibilidad de la Alianza</w:t>
            </w:r>
          </w:p>
          <w:p w:rsidR="00E57E72" w:rsidRPr="00C31E1E" w:rsidRDefault="00E57E72" w:rsidP="00E57E72">
            <w:pPr>
              <w:pStyle w:val="NormalWeb"/>
              <w:spacing w:before="0" w:beforeAutospacing="0" w:after="0" w:afterAutospacing="0"/>
              <w:ind w:left="1800"/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</w:pPr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- Preparar el 4º aniversario TPAN (enero 2025)</w:t>
            </w:r>
          </w:p>
          <w:p w:rsidR="00E57E72" w:rsidRPr="00C31E1E" w:rsidRDefault="00E57E72" w:rsidP="00E57E72">
            <w:pPr>
              <w:pStyle w:val="NormalWeb"/>
              <w:spacing w:before="0" w:beforeAutospacing="0" w:after="0" w:afterAutospacing="0"/>
              <w:ind w:left="1800"/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</w:pPr>
            <w:r w:rsidRPr="00C31E1E">
              <w:rPr>
                <w:rFonts w:ascii="Arial" w:eastAsia="Arial" w:hAnsi="Arial" w:cs="Mangal"/>
                <w:color w:val="000000"/>
                <w:sz w:val="22"/>
                <w:szCs w:val="20"/>
                <w:lang w:val="es" w:eastAsia="ja-JP"/>
              </w:rPr>
              <w:t>- 3MSP: incidencia política España Observadora</w:t>
            </w:r>
          </w:p>
          <w:p w:rsidR="00E57E72" w:rsidRPr="00C31E1E" w:rsidRDefault="00E57E72" w:rsidP="00E57E72">
            <w:pPr>
              <w:pBdr>
                <w:bottom w:val="single" w:sz="4" w:space="1" w:color="auto"/>
              </w:pBdr>
              <w:spacing w:after="240"/>
              <w:rPr>
                <w:rFonts w:cs="Mangal"/>
                <w:color w:val="000000"/>
                <w:szCs w:val="20"/>
              </w:rPr>
            </w:pPr>
          </w:p>
          <w:p w:rsidR="00E57E72" w:rsidRPr="0047062E" w:rsidRDefault="00E57E72" w:rsidP="00A745AC">
            <w:pPr>
              <w:pStyle w:val="Prrafodelista"/>
              <w:widowControl w:val="0"/>
              <w:numPr>
                <w:ilvl w:val="0"/>
                <w:numId w:val="16"/>
              </w:numPr>
              <w:spacing w:line="276" w:lineRule="auto"/>
              <w:rPr>
                <w:b/>
                <w:bCs/>
                <w:color w:val="000000"/>
              </w:rPr>
            </w:pPr>
            <w:r w:rsidRPr="0047062E">
              <w:rPr>
                <w:b/>
                <w:bCs/>
                <w:color w:val="000000"/>
              </w:rPr>
              <w:t>POST 100 CIUDADES ESPAÑOLAS SE UNEN AL CITTIES APPEAL</w:t>
            </w:r>
          </w:p>
          <w:p w:rsidR="004C5146" w:rsidRPr="00C31E1E" w:rsidRDefault="004C5146" w:rsidP="004C5146">
            <w:pPr>
              <w:widowControl w:val="0"/>
              <w:spacing w:line="276" w:lineRule="auto"/>
              <w:rPr>
                <w:rFonts w:cs="Mangal"/>
                <w:color w:val="000000"/>
                <w:szCs w:val="20"/>
              </w:rPr>
            </w:pPr>
          </w:p>
          <w:p w:rsidR="004C5146" w:rsidRPr="00C31E1E" w:rsidRDefault="00E57E72" w:rsidP="00A745AC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Este mes, con </w:t>
            </w:r>
            <w:proofErr w:type="spellStart"/>
            <w:r>
              <w:rPr>
                <w:color w:val="000000"/>
              </w:rPr>
              <w:t>Teià</w:t>
            </w:r>
            <w:proofErr w:type="spellEnd"/>
            <w:r>
              <w:rPr>
                <w:color w:val="000000"/>
              </w:rPr>
              <w:t>, se alcanzó el hito de las 100 ciudades españolas que han aprobado mociones de apoyo al TPAN</w:t>
            </w:r>
          </w:p>
          <w:p w:rsidR="00E57E72" w:rsidRPr="00C31E1E" w:rsidRDefault="00E57E72" w:rsidP="00A745AC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 envió </w:t>
            </w:r>
            <w:hyperlink r:id="rId8" w:history="1">
              <w:r w:rsidRPr="00E07353">
                <w:rPr>
                  <w:color w:val="2E74B5" w:themeColor="accent5" w:themeShade="BF"/>
                  <w:u w:val="single"/>
                </w:rPr>
                <w:t>nota de prensa</w:t>
              </w:r>
            </w:hyperlink>
            <w:r>
              <w:rPr>
                <w:color w:val="000000"/>
              </w:rPr>
              <w:t xml:space="preserve"> a medios por parte de la Alianza y de ICAN desde Ginebra, de la que </w:t>
            </w:r>
            <w:hyperlink r:id="rId9" w:history="1">
              <w:r w:rsidRPr="00E07353">
                <w:rPr>
                  <w:color w:val="2E74B5" w:themeColor="accent5" w:themeShade="BF"/>
                  <w:u w:val="single"/>
                </w:rPr>
                <w:t>EFE</w:t>
              </w:r>
            </w:hyperlink>
            <w:r>
              <w:rPr>
                <w:color w:val="000000"/>
              </w:rPr>
              <w:t xml:space="preserve"> sacó teletipo pero como noticia ha tenido poca repercusión en medios. </w:t>
            </w:r>
          </w:p>
          <w:p w:rsidR="00E57E72" w:rsidRPr="00C31E1E" w:rsidRDefault="00E57E72" w:rsidP="00A745AC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hyperlink r:id="rId10" w:history="1">
              <w:proofErr w:type="spellStart"/>
              <w:r w:rsidRPr="00E07353">
                <w:rPr>
                  <w:color w:val="2E74B5" w:themeColor="accent5" w:themeShade="BF"/>
                  <w:u w:val="single"/>
                </w:rPr>
                <w:t>Xarxanet</w:t>
              </w:r>
              <w:proofErr w:type="spellEnd"/>
            </w:hyperlink>
            <w:r w:rsidRPr="00E07353">
              <w:rPr>
                <w:color w:val="2E74B5" w:themeColor="accent5" w:themeShade="BF"/>
                <w:u w:val="single"/>
              </w:rPr>
              <w:t xml:space="preserve"> </w:t>
            </w:r>
            <w:r>
              <w:rPr>
                <w:color w:val="000000"/>
              </w:rPr>
              <w:t xml:space="preserve">ha sacado un </w:t>
            </w:r>
            <w:proofErr w:type="spellStart"/>
            <w:r>
              <w:rPr>
                <w:color w:val="000000"/>
              </w:rPr>
              <w:t>repor</w:t>
            </w:r>
            <w:proofErr w:type="spellEnd"/>
            <w:r>
              <w:rPr>
                <w:color w:val="000000"/>
              </w:rPr>
              <w:t xml:space="preserve"> sobre el tema con entrevistas a Carme y Maribel.</w:t>
            </w:r>
          </w:p>
          <w:p w:rsidR="00E57E72" w:rsidRPr="00C31E1E" w:rsidRDefault="00E57E72" w:rsidP="00A745AC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Artículo de Carme publicado en </w:t>
            </w:r>
            <w:hyperlink r:id="rId11" w:history="1">
              <w:r w:rsidRPr="00E07353">
                <w:rPr>
                  <w:color w:val="2E74B5" w:themeColor="accent5" w:themeShade="BF"/>
                  <w:u w:val="single"/>
                </w:rPr>
                <w:t>catalán</w:t>
              </w:r>
            </w:hyperlink>
            <w:r>
              <w:rPr>
                <w:color w:val="000000"/>
              </w:rPr>
              <w:t xml:space="preserve"> e </w:t>
            </w:r>
            <w:hyperlink r:id="rId12" w:history="1">
              <w:r w:rsidRPr="00E07353">
                <w:rPr>
                  <w:color w:val="2E74B5" w:themeColor="accent5" w:themeShade="BF"/>
                  <w:u w:val="single"/>
                </w:rPr>
                <w:t>inglés</w:t>
              </w:r>
            </w:hyperlink>
            <w:r>
              <w:rPr>
                <w:color w:val="000000"/>
              </w:rPr>
              <w:t xml:space="preserve"> en </w:t>
            </w:r>
            <w:proofErr w:type="spellStart"/>
            <w:r>
              <w:rPr>
                <w:color w:val="000000"/>
              </w:rPr>
              <w:t>Xarxanet</w:t>
            </w:r>
            <w:proofErr w:type="spellEnd"/>
            <w:r>
              <w:rPr>
                <w:color w:val="000000"/>
              </w:rPr>
              <w:t xml:space="preserve"> (la versión en inglés se compartió con la lista de </w:t>
            </w:r>
            <w:proofErr w:type="spellStart"/>
            <w:r>
              <w:rPr>
                <w:color w:val="000000"/>
              </w:rPr>
              <w:t>Campaigners</w:t>
            </w:r>
            <w:proofErr w:type="spellEnd"/>
            <w:r>
              <w:rPr>
                <w:color w:val="000000"/>
              </w:rPr>
              <w:t xml:space="preserve"> de ICAN) y en </w:t>
            </w:r>
            <w:hyperlink r:id="rId13" w:history="1">
              <w:r w:rsidRPr="00E07353">
                <w:rPr>
                  <w:color w:val="2E74B5" w:themeColor="accent5" w:themeShade="BF"/>
                  <w:u w:val="single"/>
                </w:rPr>
                <w:t>castellano</w:t>
              </w:r>
            </w:hyperlink>
            <w:r w:rsidRPr="00E07353">
              <w:rPr>
                <w:color w:val="2E74B5" w:themeColor="accent5" w:themeShade="BF"/>
                <w:u w:val="single"/>
              </w:rPr>
              <w:t xml:space="preserve"> </w:t>
            </w:r>
            <w:r>
              <w:rPr>
                <w:color w:val="000000"/>
              </w:rPr>
              <w:t>en la web de la Alianza.</w:t>
            </w:r>
          </w:p>
          <w:p w:rsidR="00E57E72" w:rsidRPr="00C31E1E" w:rsidRDefault="00E57E72" w:rsidP="00A745AC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Artículo de Carlos Umaña publicado este miércoles en </w:t>
            </w:r>
            <w:hyperlink r:id="rId14" w:history="1">
              <w:r w:rsidRPr="00E07353">
                <w:rPr>
                  <w:color w:val="2E74B5" w:themeColor="accent5" w:themeShade="BF"/>
                  <w:u w:val="single"/>
                </w:rPr>
                <w:t>Público</w:t>
              </w:r>
            </w:hyperlink>
          </w:p>
          <w:p w:rsidR="00E57E72" w:rsidRPr="00C31E1E" w:rsidRDefault="00E57E72" w:rsidP="00A745AC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Maribel planeta la posibilidad de aprovechar el hito para hacer algo de incidencia política, elaborar una carta a partir de los artículos y l</w:t>
            </w:r>
            <w:r w:rsidR="00A745AC">
              <w:rPr>
                <w:color w:val="000000"/>
              </w:rPr>
              <w:t xml:space="preserve">a nota de prensa para enviar a Presidencia y a Exteriores. Carme </w:t>
            </w:r>
            <w:proofErr w:type="spellStart"/>
            <w:r w:rsidR="00A745AC">
              <w:rPr>
                <w:color w:val="000000"/>
              </w:rPr>
              <w:t>Suñé</w:t>
            </w:r>
            <w:proofErr w:type="spellEnd"/>
            <w:r w:rsidR="00A745AC">
              <w:rPr>
                <w:color w:val="000000"/>
              </w:rPr>
              <w:t xml:space="preserve"> se encarga.</w:t>
            </w:r>
          </w:p>
          <w:p w:rsidR="00A745AC" w:rsidRPr="00C31E1E" w:rsidRDefault="00A745AC" w:rsidP="00A745AC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Javi invita a aprovechar el hito en nuestra</w:t>
            </w:r>
            <w:r w:rsidR="00E07353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comunicaciones de Alianza.</w:t>
            </w:r>
          </w:p>
          <w:p w:rsidR="00482892" w:rsidRDefault="00482892" w:rsidP="00482892">
            <w:pPr>
              <w:pStyle w:val="Prrafodelista"/>
              <w:widowControl w:val="0"/>
              <w:spacing w:line="276" w:lineRule="auto"/>
              <w:ind w:left="1080"/>
              <w:rPr>
                <w:color w:val="000000"/>
              </w:rPr>
            </w:pPr>
          </w:p>
          <w:p w:rsidR="00E07353" w:rsidRPr="00C31E1E" w:rsidRDefault="00E07353" w:rsidP="00482892">
            <w:pPr>
              <w:pStyle w:val="Prrafodelista"/>
              <w:widowControl w:val="0"/>
              <w:spacing w:line="276" w:lineRule="auto"/>
              <w:ind w:left="1080"/>
              <w:rPr>
                <w:color w:val="000000"/>
              </w:rPr>
            </w:pPr>
          </w:p>
          <w:p w:rsidR="00A745AC" w:rsidRPr="00C31E1E" w:rsidRDefault="00A745AC" w:rsidP="00A745AC">
            <w:pPr>
              <w:pStyle w:val="Prrafodelista"/>
              <w:widowControl w:val="0"/>
              <w:spacing w:line="276" w:lineRule="auto"/>
              <w:ind w:left="1080"/>
              <w:rPr>
                <w:color w:val="000000"/>
              </w:rPr>
            </w:pPr>
          </w:p>
          <w:p w:rsidR="00A745AC" w:rsidRPr="00C31E1E" w:rsidRDefault="00A745AC" w:rsidP="00A745AC">
            <w:pPr>
              <w:pStyle w:val="Prrafodelista"/>
              <w:widowControl w:val="0"/>
              <w:numPr>
                <w:ilvl w:val="0"/>
                <w:numId w:val="15"/>
              </w:numPr>
              <w:spacing w:line="276" w:lineRule="auto"/>
              <w:rPr>
                <w:b/>
                <w:bCs/>
                <w:color w:val="000000"/>
              </w:rPr>
            </w:pPr>
            <w:r w:rsidRPr="00C31E1E">
              <w:rPr>
                <w:b/>
                <w:bCs/>
                <w:color w:val="000000"/>
              </w:rPr>
              <w:lastRenderedPageBreak/>
              <w:t>CUOTAS PARA ENTIDADES</w:t>
            </w:r>
          </w:p>
          <w:p w:rsidR="00807AC9" w:rsidRPr="00C31E1E" w:rsidRDefault="00807AC9" w:rsidP="00A74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cs="Mangal"/>
                <w:color w:val="000000"/>
                <w:szCs w:val="20"/>
              </w:rPr>
            </w:pPr>
          </w:p>
          <w:p w:rsidR="00A745AC" w:rsidRDefault="00A745AC" w:rsidP="00A745AC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Tica elaboró un borrador de carta sobre cuotas para entidades que se trabajó en el grupo de los lunes. </w:t>
            </w:r>
            <w:hyperlink r:id="rId15" w:history="1">
              <w:r w:rsidRPr="00E07353">
                <w:rPr>
                  <w:color w:val="2E74B5" w:themeColor="accent5" w:themeShade="BF"/>
                  <w:u w:val="single"/>
                </w:rPr>
                <w:t>Se aprueba la carta</w:t>
              </w:r>
            </w:hyperlink>
            <w:r>
              <w:rPr>
                <w:color w:val="000000"/>
              </w:rPr>
              <w:t xml:space="preserve"> y decidimos que el mejor momento para enviarla es octubre, después de la reunión presencial.</w:t>
            </w:r>
          </w:p>
          <w:p w:rsidR="00A745AC" w:rsidRDefault="00C31E1E" w:rsidP="00C31E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Javi recuerda que las cuotas que consigamos de entidades </w:t>
            </w:r>
            <w:r w:rsidRPr="00C31E1E">
              <w:rPr>
                <w:color w:val="000000"/>
              </w:rPr>
              <w:t xml:space="preserve">aliadas no llegarán a cubrir en ningún caso los principales </w:t>
            </w:r>
            <w:r w:rsidRPr="00C31E1E">
              <w:rPr>
                <w:color w:val="000000"/>
              </w:rPr>
              <w:t>c</w:t>
            </w:r>
            <w:r w:rsidRPr="00C31E1E">
              <w:rPr>
                <w:color w:val="000000"/>
              </w:rPr>
              <w:t>ostes de mantenimiento de la Alianza y anima encarecidamente a que las propias entidades del G</w:t>
            </w:r>
            <w:r>
              <w:rPr>
                <w:color w:val="000000"/>
              </w:rPr>
              <w:t xml:space="preserve">rupo </w:t>
            </w:r>
            <w:r w:rsidRPr="00C31E1E">
              <w:rPr>
                <w:color w:val="000000"/>
              </w:rPr>
              <w:t>M</w:t>
            </w:r>
            <w:r>
              <w:rPr>
                <w:color w:val="000000"/>
              </w:rPr>
              <w:t>otor</w:t>
            </w:r>
            <w:r w:rsidRPr="00C31E1E">
              <w:rPr>
                <w:color w:val="000000"/>
              </w:rPr>
              <w:t xml:space="preserve"> busquen vías de financiación alternativas</w:t>
            </w:r>
            <w:r>
              <w:rPr>
                <w:color w:val="000000"/>
              </w:rPr>
              <w:t>.</w:t>
            </w:r>
          </w:p>
          <w:p w:rsidR="00C31E1E" w:rsidRPr="00C31E1E" w:rsidRDefault="00C31E1E" w:rsidP="00C31E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 financiaci</w:t>
            </w:r>
            <w:r w:rsidR="002A5769">
              <w:rPr>
                <w:color w:val="000000"/>
              </w:rPr>
              <w:t>ón es uno de los objetivos de trabajo para después del verano.</w:t>
            </w:r>
          </w:p>
          <w:p w:rsidR="00A745AC" w:rsidRPr="00C31E1E" w:rsidRDefault="00A745AC" w:rsidP="0080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color w:val="000000"/>
                <w:szCs w:val="20"/>
              </w:rPr>
            </w:pPr>
          </w:p>
          <w:p w:rsidR="00317AFA" w:rsidRPr="00C31E1E" w:rsidRDefault="00317AFA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rFonts w:cs="Mangal"/>
                <w:color w:val="000000"/>
                <w:szCs w:val="20"/>
              </w:rPr>
            </w:pPr>
          </w:p>
          <w:p w:rsidR="00527753" w:rsidRPr="00C31E1E" w:rsidRDefault="00C31E1E" w:rsidP="00C31E1E">
            <w:pPr>
              <w:pStyle w:val="Prrafodelista"/>
              <w:widowControl w:val="0"/>
              <w:numPr>
                <w:ilvl w:val="0"/>
                <w:numId w:val="15"/>
              </w:numPr>
              <w:spacing w:line="276" w:lineRule="auto"/>
              <w:rPr>
                <w:b/>
                <w:bCs/>
                <w:color w:val="000000"/>
              </w:rPr>
            </w:pPr>
            <w:r w:rsidRPr="00C31E1E">
              <w:rPr>
                <w:b/>
                <w:bCs/>
                <w:color w:val="000000"/>
              </w:rPr>
              <w:t>ACTUALIZACIONES REUNIÓN PRESENCIAL DE ENTIDADES 28S</w:t>
            </w:r>
          </w:p>
          <w:p w:rsidR="00527753" w:rsidRPr="00C31E1E" w:rsidRDefault="00527753" w:rsidP="00527753">
            <w:pPr>
              <w:widowControl w:val="0"/>
              <w:spacing w:line="276" w:lineRule="auto"/>
              <w:rPr>
                <w:rFonts w:cs="Mangal"/>
                <w:color w:val="000000"/>
                <w:szCs w:val="20"/>
              </w:rPr>
            </w:pPr>
          </w:p>
          <w:p w:rsidR="00C60220" w:rsidRDefault="00C31E1E" w:rsidP="00C31E1E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Pablo presenta al Grupo Motor </w:t>
            </w:r>
            <w:hyperlink r:id="rId16" w:history="1">
              <w:r w:rsidRPr="00E07353">
                <w:rPr>
                  <w:rStyle w:val="Hipervnculo"/>
                </w:rPr>
                <w:t>la propuesta de encuentro y programa provisional</w:t>
              </w:r>
            </w:hyperlink>
            <w:r>
              <w:rPr>
                <w:color w:val="000000"/>
              </w:rPr>
              <w:t xml:space="preserve"> en el que se ha trabajo en el grupo de los lunes. </w:t>
            </w:r>
            <w:r w:rsidR="005713C3">
              <w:rPr>
                <w:color w:val="000000"/>
              </w:rPr>
              <w:t xml:space="preserve">Desde </w:t>
            </w:r>
            <w:proofErr w:type="spellStart"/>
            <w:r w:rsidR="005713C3">
              <w:rPr>
                <w:color w:val="000000"/>
              </w:rPr>
              <w:t>Soka</w:t>
            </w:r>
            <w:proofErr w:type="spellEnd"/>
            <w:r w:rsidR="005713C3">
              <w:rPr>
                <w:color w:val="000000"/>
              </w:rPr>
              <w:t xml:space="preserve"> </w:t>
            </w:r>
            <w:proofErr w:type="spellStart"/>
            <w:r w:rsidR="005713C3">
              <w:rPr>
                <w:color w:val="000000"/>
              </w:rPr>
              <w:t>Gakkai</w:t>
            </w:r>
            <w:proofErr w:type="spellEnd"/>
            <w:r w:rsidR="005713C3">
              <w:rPr>
                <w:color w:val="000000"/>
              </w:rPr>
              <w:t xml:space="preserve"> están trabajando para que Rivas apruebe la moción y aprovechar la participación de la </w:t>
            </w:r>
            <w:proofErr w:type="gramStart"/>
            <w:r w:rsidR="005713C3">
              <w:rPr>
                <w:color w:val="000000"/>
              </w:rPr>
              <w:t>Alcaldesa</w:t>
            </w:r>
            <w:proofErr w:type="gramEnd"/>
            <w:r w:rsidR="005713C3">
              <w:rPr>
                <w:color w:val="000000"/>
              </w:rPr>
              <w:t xml:space="preserve"> para anunciarlo.</w:t>
            </w:r>
            <w:r w:rsidR="00E07353">
              <w:rPr>
                <w:color w:val="000000"/>
              </w:rPr>
              <w:t xml:space="preserve"> </w:t>
            </w:r>
          </w:p>
          <w:p w:rsidR="00E07353" w:rsidRDefault="00E07353" w:rsidP="00C31E1E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Pablo nos envía el </w:t>
            </w:r>
            <w:hyperlink r:id="rId17" w:history="1">
              <w:r w:rsidRPr="00E07353">
                <w:rPr>
                  <w:rStyle w:val="Hipervnculo"/>
                </w:rPr>
                <w:t>enlace de la exposición “Todo lo que atesoras”</w:t>
              </w:r>
            </w:hyperlink>
            <w:r>
              <w:rPr>
                <w:color w:val="000000"/>
              </w:rPr>
              <w:t xml:space="preserve"> para que revisemos el contenido que se mostrará en la reunión presencial pues es anterior a la adopción del TPAN.</w:t>
            </w:r>
          </w:p>
          <w:p w:rsidR="00813EC0" w:rsidRDefault="00813EC0" w:rsidP="00C31E1E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Ana plantea la cuestión de las invitaciones a autoridades políticas, darles un espacio. Javi y Carlos explican que es algo de lo que se habló en el grupo de trabajo y tras debatirlo se optó por no abrir ese espacio para políticos en el encuentro pues </w:t>
            </w:r>
            <w:r w:rsidR="005713C3">
              <w:rPr>
                <w:color w:val="000000"/>
              </w:rPr>
              <w:t>se aleja del objetivo</w:t>
            </w:r>
            <w:r>
              <w:rPr>
                <w:color w:val="000000"/>
              </w:rPr>
              <w:t xml:space="preserve"> del mismo</w:t>
            </w:r>
            <w:r w:rsidR="005713C3">
              <w:rPr>
                <w:color w:val="000000"/>
              </w:rPr>
              <w:t>, que</w:t>
            </w:r>
            <w:r>
              <w:rPr>
                <w:color w:val="000000"/>
              </w:rPr>
              <w:t xml:space="preserve"> es mejorar la cohesión de la Alianza, que las entidades nos conozcamos y se fortalezca la campaña. No dispersar esfuerzos y energías.</w:t>
            </w:r>
          </w:p>
          <w:p w:rsidR="00813EC0" w:rsidRDefault="00813EC0" w:rsidP="00C31E1E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Maribel ha enviado invitación individual SAVE THE DATE a las entidades aliadas. Han respondido que anotan la fecha</w:t>
            </w:r>
            <w:r w:rsidR="005713C3">
              <w:rPr>
                <w:color w:val="000000"/>
              </w:rPr>
              <w:t xml:space="preserve"> y estarán o tratarán de estar</w:t>
            </w:r>
            <w:r>
              <w:rPr>
                <w:color w:val="000000"/>
              </w:rPr>
              <w:t xml:space="preserve">: Fundación SIP (Zaragoza), </w:t>
            </w:r>
            <w:r w:rsidR="005713C3">
              <w:rPr>
                <w:color w:val="000000"/>
              </w:rPr>
              <w:t>Movimiento Ibérico Antinuclear (</w:t>
            </w:r>
            <w:proofErr w:type="spellStart"/>
            <w:r w:rsidR="005713C3">
              <w:rPr>
                <w:color w:val="000000"/>
              </w:rPr>
              <w:t>Javivi</w:t>
            </w:r>
            <w:proofErr w:type="spellEnd"/>
            <w:r w:rsidR="005713C3">
              <w:rPr>
                <w:color w:val="000000"/>
              </w:rPr>
              <w:t xml:space="preserve"> de Ecologistas), AEDIDH, La </w:t>
            </w:r>
            <w:proofErr w:type="spellStart"/>
            <w:r w:rsidR="005713C3">
              <w:rPr>
                <w:color w:val="000000"/>
              </w:rPr>
              <w:t>Coordi</w:t>
            </w:r>
            <w:proofErr w:type="spellEnd"/>
            <w:r w:rsidR="005713C3">
              <w:rPr>
                <w:color w:val="000000"/>
              </w:rPr>
              <w:t xml:space="preserve">, FUHEM </w:t>
            </w:r>
            <w:proofErr w:type="spellStart"/>
            <w:r w:rsidR="005713C3">
              <w:rPr>
                <w:color w:val="000000"/>
              </w:rPr>
              <w:t>Ecosocial</w:t>
            </w:r>
            <w:proofErr w:type="spellEnd"/>
            <w:r w:rsidR="005713C3">
              <w:rPr>
                <w:color w:val="000000"/>
              </w:rPr>
              <w:t xml:space="preserve"> y </w:t>
            </w:r>
            <w:proofErr w:type="spellStart"/>
            <w:r w:rsidR="005713C3">
              <w:rPr>
                <w:color w:val="000000"/>
              </w:rPr>
              <w:t>València</w:t>
            </w:r>
            <w:proofErr w:type="spellEnd"/>
            <w:r w:rsidR="005713C3">
              <w:rPr>
                <w:color w:val="000000"/>
              </w:rPr>
              <w:t xml:space="preserve"> contra les </w:t>
            </w:r>
            <w:proofErr w:type="spellStart"/>
            <w:r w:rsidR="005713C3">
              <w:rPr>
                <w:color w:val="000000"/>
              </w:rPr>
              <w:t>Guerres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713C3" w:rsidRPr="00C31E1E" w:rsidRDefault="005713C3" w:rsidP="00C31E1E">
            <w:pPr>
              <w:pStyle w:val="Prrafodelista"/>
              <w:widowControl w:val="0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La semana del 15 de julio se les enviará formulario de inscripción con el borrador del programa y a partir de septiembre seguimiento individual.</w:t>
            </w:r>
          </w:p>
        </w:tc>
      </w:tr>
      <w:tr w:rsidR="00317AFA" w:rsidTr="00E57E72">
        <w:trPr>
          <w:jc w:val="center"/>
        </w:trPr>
        <w:tc>
          <w:tcPr>
            <w:tcW w:w="9029" w:type="dxa"/>
            <w:tcBorders>
              <w:left w:val="single" w:sz="8" w:space="0" w:color="4C1130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Pr="00597DCB" w:rsidRDefault="00317AFA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oBack"/>
            <w:bookmarkEnd w:id="0"/>
          </w:p>
          <w:p w:rsidR="00E631C8" w:rsidRPr="005713C3" w:rsidRDefault="005713C3" w:rsidP="005713C3">
            <w:pPr>
              <w:pStyle w:val="Prrafodelista"/>
              <w:numPr>
                <w:ilvl w:val="0"/>
                <w:numId w:val="15"/>
              </w:numPr>
              <w:rPr>
                <w:b/>
                <w:bCs/>
                <w:color w:val="000000"/>
              </w:rPr>
            </w:pPr>
            <w:r w:rsidRPr="005713C3">
              <w:rPr>
                <w:b/>
                <w:bCs/>
                <w:color w:val="000000"/>
              </w:rPr>
              <w:t>JULIO Y AGOSTO</w:t>
            </w:r>
          </w:p>
          <w:p w:rsidR="00826FC3" w:rsidRDefault="005713C3" w:rsidP="005713C3">
            <w:pPr>
              <w:pStyle w:val="Prrafodelista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El 7 de julio se conmemora el séptimo aniversario de la adopción del TPAN en las Naciones Unidas. El año pasado enviamos nota de prensa a medios, este año podemos hacerlo también recor</w:t>
            </w:r>
            <w:r w:rsidR="00B202B5">
              <w:rPr>
                <w:color w:val="000000"/>
              </w:rPr>
              <w:t>dando los últimos datos de informes y el hito de las 100 ciudades.</w:t>
            </w:r>
          </w:p>
          <w:p w:rsidR="00B202B5" w:rsidRDefault="00B202B5" w:rsidP="005713C3">
            <w:pPr>
              <w:pStyle w:val="Prrafodelista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Carlos asistirá a las reuniones del TNP</w:t>
            </w:r>
          </w:p>
          <w:p w:rsidR="00B202B5" w:rsidRDefault="00B202B5" w:rsidP="005713C3">
            <w:pPr>
              <w:pStyle w:val="Prrafodelista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Maribel participará en unas conferencias en Hiroshima en agosto con motivo del aniversario del bombardeo.</w:t>
            </w:r>
          </w:p>
          <w:p w:rsidR="00B202B5" w:rsidRPr="00230968" w:rsidRDefault="00B202B5" w:rsidP="005713C3">
            <w:pPr>
              <w:pStyle w:val="Prrafodelista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Yolanda estará en el campamento de </w:t>
            </w:r>
            <w:proofErr w:type="spellStart"/>
            <w:r>
              <w:rPr>
                <w:color w:val="000000"/>
              </w:rPr>
              <w:t>Lakenheath</w:t>
            </w:r>
            <w:proofErr w:type="spellEnd"/>
            <w:r>
              <w:rPr>
                <w:color w:val="000000"/>
              </w:rPr>
              <w:t xml:space="preserve"> (la base británica que ahora se prepara para alojar armamento nuclear estadounidense). Acordamos sumarnos como Alianza y compartir en redes lo que nos envíe.</w:t>
            </w:r>
          </w:p>
        </w:tc>
      </w:tr>
      <w:tr w:rsidR="00C60220" w:rsidTr="00826FC3">
        <w:trPr>
          <w:jc w:val="center"/>
        </w:trPr>
        <w:tc>
          <w:tcPr>
            <w:tcW w:w="9029" w:type="dxa"/>
            <w:tcBorders>
              <w:left w:val="single" w:sz="8" w:space="0" w:color="4C1130"/>
              <w:bottom w:val="single" w:sz="4" w:space="0" w:color="auto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0E4" w:rsidRDefault="005270E4" w:rsidP="00527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>Nos volvemos a ver en septiembre. ¡Feliz verano!</w:t>
            </w:r>
          </w:p>
          <w:p w:rsidR="00C60220" w:rsidRDefault="00C6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</w:p>
        </w:tc>
      </w:tr>
    </w:tbl>
    <w:p w:rsidR="00317AFA" w:rsidRPr="00755FCB" w:rsidRDefault="00317AFA" w:rsidP="005270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FF2600"/>
        </w:rPr>
      </w:pPr>
      <w:bookmarkStart w:id="1" w:name="_heading=h.gjdgxs" w:colFirst="0" w:colLast="0"/>
      <w:bookmarkEnd w:id="1"/>
    </w:p>
    <w:sectPr w:rsidR="00317AFA" w:rsidRPr="00755FC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swiss"/>
    <w:pitch w:val="variable"/>
  </w:font>
  <w:font w:name="Linux Libertine G">
    <w:altName w:val="Cambria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180"/>
    <w:multiLevelType w:val="hybridMultilevel"/>
    <w:tmpl w:val="380227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F7A"/>
    <w:multiLevelType w:val="hybridMultilevel"/>
    <w:tmpl w:val="5E1CF7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A7C"/>
    <w:multiLevelType w:val="hybridMultilevel"/>
    <w:tmpl w:val="4E3E07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325E"/>
    <w:multiLevelType w:val="hybridMultilevel"/>
    <w:tmpl w:val="9574F3D8"/>
    <w:lvl w:ilvl="0" w:tplc="0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3B11"/>
    <w:multiLevelType w:val="hybridMultilevel"/>
    <w:tmpl w:val="CA026C0A"/>
    <w:lvl w:ilvl="0" w:tplc="3B20C07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B5150"/>
    <w:multiLevelType w:val="multilevel"/>
    <w:tmpl w:val="44A62B6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316AC8"/>
    <w:multiLevelType w:val="hybridMultilevel"/>
    <w:tmpl w:val="B6D483F8"/>
    <w:lvl w:ilvl="0" w:tplc="3B20C07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57BF1"/>
    <w:multiLevelType w:val="multilevel"/>
    <w:tmpl w:val="39A60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6C500F"/>
    <w:multiLevelType w:val="hybridMultilevel"/>
    <w:tmpl w:val="49B05E8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D623E"/>
    <w:multiLevelType w:val="multilevel"/>
    <w:tmpl w:val="7A96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750C9"/>
    <w:multiLevelType w:val="multilevel"/>
    <w:tmpl w:val="D416CF6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FF1B33"/>
    <w:multiLevelType w:val="hybridMultilevel"/>
    <w:tmpl w:val="2A64AE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B7F6B"/>
    <w:multiLevelType w:val="hybridMultilevel"/>
    <w:tmpl w:val="19BCC5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92E83"/>
    <w:multiLevelType w:val="hybridMultilevel"/>
    <w:tmpl w:val="880841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8466C"/>
    <w:multiLevelType w:val="multilevel"/>
    <w:tmpl w:val="B70C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115BC"/>
    <w:multiLevelType w:val="hybridMultilevel"/>
    <w:tmpl w:val="013495EE"/>
    <w:lvl w:ilvl="0" w:tplc="3B20C07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04BC"/>
    <w:multiLevelType w:val="hybridMultilevel"/>
    <w:tmpl w:val="DACE88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37D93"/>
    <w:multiLevelType w:val="multilevel"/>
    <w:tmpl w:val="7A6C26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  <w:num w:numId="16">
    <w:abstractNumId w:val="16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FA"/>
    <w:rsid w:val="0016252C"/>
    <w:rsid w:val="00230968"/>
    <w:rsid w:val="00243F1A"/>
    <w:rsid w:val="00252B0B"/>
    <w:rsid w:val="002A5769"/>
    <w:rsid w:val="00317AFA"/>
    <w:rsid w:val="003268F9"/>
    <w:rsid w:val="0047062E"/>
    <w:rsid w:val="00482892"/>
    <w:rsid w:val="004C5146"/>
    <w:rsid w:val="005027EF"/>
    <w:rsid w:val="005270E4"/>
    <w:rsid w:val="00527753"/>
    <w:rsid w:val="005713C3"/>
    <w:rsid w:val="00587895"/>
    <w:rsid w:val="00597DCB"/>
    <w:rsid w:val="005B06A5"/>
    <w:rsid w:val="00624788"/>
    <w:rsid w:val="006F66EA"/>
    <w:rsid w:val="00755FCB"/>
    <w:rsid w:val="00807AC9"/>
    <w:rsid w:val="00813EC0"/>
    <w:rsid w:val="008152AD"/>
    <w:rsid w:val="00826FC3"/>
    <w:rsid w:val="008A3BA1"/>
    <w:rsid w:val="0098601D"/>
    <w:rsid w:val="009C509D"/>
    <w:rsid w:val="00A745AC"/>
    <w:rsid w:val="00A87D61"/>
    <w:rsid w:val="00B202B5"/>
    <w:rsid w:val="00B850C7"/>
    <w:rsid w:val="00C31E1E"/>
    <w:rsid w:val="00C60220"/>
    <w:rsid w:val="00CE47DE"/>
    <w:rsid w:val="00D523B0"/>
    <w:rsid w:val="00D547FF"/>
    <w:rsid w:val="00E07353"/>
    <w:rsid w:val="00E3481D"/>
    <w:rsid w:val="00E57E72"/>
    <w:rsid w:val="00E631C8"/>
    <w:rsid w:val="00EA2A54"/>
    <w:rsid w:val="00F20CB1"/>
    <w:rsid w:val="00F50CF4"/>
    <w:rsid w:val="00F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D977"/>
  <w15:docId w15:val="{382CE4B2-2F3F-BD40-BCB4-BE0DA4C3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eastAsia="Arial" w:cs="Arial"/>
      <w:b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color w:val="0000EE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4">
    <w:name w:val="WWNum4"/>
    <w:basedOn w:val="Sinlista"/>
  </w:style>
  <w:style w:type="numbering" w:customStyle="1" w:styleId="WWNum5">
    <w:name w:val="WWNum5"/>
    <w:basedOn w:val="Sinlista"/>
  </w:style>
  <w:style w:type="numbering" w:customStyle="1" w:styleId="WWNum6">
    <w:name w:val="WWNum6"/>
    <w:basedOn w:val="Sinlista"/>
  </w:style>
  <w:style w:type="numbering" w:customStyle="1" w:styleId="WWNum7">
    <w:name w:val="WWNum7"/>
    <w:basedOn w:val="Sinlista"/>
  </w:style>
  <w:style w:type="paragraph" w:styleId="NormalWeb">
    <w:name w:val="Normal (Web)"/>
    <w:basedOn w:val="Normal"/>
    <w:uiPriority w:val="99"/>
    <w:unhideWhenUsed/>
    <w:rsid w:val="005B6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353B7E"/>
    <w:pPr>
      <w:ind w:left="720"/>
      <w:contextualSpacing/>
    </w:pPr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663B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B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009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F10C93"/>
  </w:style>
  <w:style w:type="character" w:styleId="Textoennegrita">
    <w:name w:val="Strong"/>
    <w:basedOn w:val="Fuentedeprrafopredeter"/>
    <w:uiPriority w:val="22"/>
    <w:qFormat/>
    <w:rsid w:val="00F10C93"/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apple-tab-span">
    <w:name w:val="apple-tab-span"/>
    <w:basedOn w:val="Fuentedeprrafopredeter"/>
    <w:rsid w:val="0059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armenuclear.org/cien-ciudades-espanolas-piden-al-gobierno-que-firme-el-tratado-de-prohibicion-de-las-armas-nucleares/" TargetMode="External"/><Relationship Id="rId13" Type="http://schemas.openxmlformats.org/officeDocument/2006/relationships/hyperlink" Target="https://desarmenuclear.org/construir-la-paz-de-las-ciudades-al-mund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HiXhCM2QcRwbeb_h5eiACwVuIzT-4um1/edit?usp=share_link&amp;ouid=113559759502778977607&amp;rtpof=true&amp;sd=true" TargetMode="External"/><Relationship Id="rId12" Type="http://schemas.openxmlformats.org/officeDocument/2006/relationships/hyperlink" Target="https://nonprofit.xarxanet.org/opinion/building-peace-cities-world" TargetMode="External"/><Relationship Id="rId17" Type="http://schemas.openxmlformats.org/officeDocument/2006/relationships/hyperlink" Target="https://www.sokaglobal.org/wp-content/uploads/pdf/todo-lo-que-atesoras-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0SHoIc8hY_QBwWSzGswVau9E_vGEmw7D/edit?usp=share_link&amp;ouid=113559759502778977607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3i9QHMoob7jbEcuhhEcD1zvMcGpbowQd/edit" TargetMode="External"/><Relationship Id="rId11" Type="http://schemas.openxmlformats.org/officeDocument/2006/relationships/hyperlink" Target="https://xarxanet.org/opinio/construir-la-pau-de-les-ciutats-al-m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PH7PzRvtllexHmA8jDpt30REcs9v0piJ/edit" TargetMode="External"/><Relationship Id="rId10" Type="http://schemas.openxmlformats.org/officeDocument/2006/relationships/hyperlink" Target="https://xarxanet.org/internacional/noticies/cent-ciutats-de-lestat-es-posicionen-favor-dun-mon-sense-armes-nuclea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wissinfo.ch/spa/espa&#241;a-suma-cien-ciudades-que-piden-la-adhesi&#243;n-al-tratado-que-proh%C3%ADbe-las-armas-nucleares/81861579" TargetMode="External"/><Relationship Id="rId14" Type="http://schemas.openxmlformats.org/officeDocument/2006/relationships/hyperlink" Target="https://blogs.publico.es/dominiopublico/63327/el-compromiso-de-las-ciudades-espanolas-con-el-desarme-nucle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2B80E4-85BB-7E49-AA5E-90280883D479}">
  <we:reference id="wa104380121" version="2.0.0.0" store="es-E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fQYm/ZFTlUbRpDwP3CN8OaxgPw==">AMUW2mWKBaFcwRu9N/2uWOtA0wMR2Gy72vI9uX0LmJbzW31CXMaxhPSs2tZEsTHQE7dZRSC/p1BqdtoujoalGT924G0DLYVp1K9t69PXFo9P977J6v4r/fvO7gBIVi3FDkpCP/yA+y1yoFDNjA7zEl08GgyLQsXsnQ==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2024-07-03T16:45:00Z</dcterms:created>
  <dcterms:modified xsi:type="dcterms:W3CDTF">2024-07-03T17:23:00Z</dcterms:modified>
</cp:coreProperties>
</file>